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EE1A3" w14:textId="22BEAD27" w:rsidR="007701EC" w:rsidRPr="0078207D" w:rsidRDefault="00400835" w:rsidP="00CC5B7A">
      <w:pPr>
        <w:widowControl w:val="0"/>
        <w:snapToGrid w:val="0"/>
        <w:spacing w:beforeLines="120" w:before="288"/>
        <w:rPr>
          <w:b/>
          <w:sz w:val="20"/>
          <w:szCs w:val="20"/>
          <w:lang w:eastAsia="de-AT"/>
        </w:rPr>
      </w:pPr>
      <w:bookmarkStart w:id="0" w:name="_GoBack"/>
      <w:bookmarkEnd w:id="0"/>
      <w:r>
        <w:rPr>
          <w:b/>
          <w:sz w:val="20"/>
          <w:szCs w:val="20"/>
          <w:lang w:eastAsia="de-AT"/>
        </w:rPr>
        <w:t xml:space="preserve"> </w:t>
      </w:r>
    </w:p>
    <w:p w14:paraId="7C3319EE" w14:textId="77777777" w:rsidR="007701EC" w:rsidRPr="0078207D" w:rsidRDefault="007701EC" w:rsidP="00CC5B7A">
      <w:pPr>
        <w:widowControl w:val="0"/>
        <w:snapToGrid w:val="0"/>
        <w:spacing w:beforeLines="120" w:before="288"/>
        <w:jc w:val="center"/>
        <w:rPr>
          <w:b/>
          <w:sz w:val="20"/>
          <w:szCs w:val="20"/>
          <w:lang w:eastAsia="de-AT"/>
        </w:rPr>
      </w:pPr>
    </w:p>
    <w:p w14:paraId="4F76B8FE" w14:textId="77777777" w:rsidR="00B322CB" w:rsidRPr="0078207D" w:rsidRDefault="00B322CB" w:rsidP="00CC5B7A">
      <w:pPr>
        <w:widowControl w:val="0"/>
        <w:snapToGrid w:val="0"/>
        <w:spacing w:beforeLines="120" w:before="288"/>
        <w:jc w:val="center"/>
        <w:rPr>
          <w:b/>
          <w:sz w:val="20"/>
          <w:szCs w:val="20"/>
          <w:lang w:eastAsia="de-AT"/>
        </w:rPr>
      </w:pPr>
    </w:p>
    <w:p w14:paraId="18A3DA18" w14:textId="77777777" w:rsidR="00B322CB" w:rsidRPr="0078207D" w:rsidRDefault="00B322CB" w:rsidP="00CC5B7A">
      <w:pPr>
        <w:widowControl w:val="0"/>
        <w:snapToGrid w:val="0"/>
        <w:spacing w:beforeLines="120" w:before="288"/>
        <w:jc w:val="center"/>
        <w:rPr>
          <w:b/>
          <w:sz w:val="20"/>
          <w:szCs w:val="20"/>
          <w:lang w:eastAsia="de-AT"/>
        </w:rPr>
      </w:pPr>
    </w:p>
    <w:p w14:paraId="60F27AD2" w14:textId="77777777" w:rsidR="00B322CB" w:rsidRPr="0078207D" w:rsidRDefault="00B322CB" w:rsidP="00CC5B7A">
      <w:pPr>
        <w:widowControl w:val="0"/>
        <w:snapToGrid w:val="0"/>
        <w:spacing w:beforeLines="120" w:before="288"/>
        <w:jc w:val="center"/>
        <w:rPr>
          <w:b/>
          <w:sz w:val="20"/>
          <w:szCs w:val="20"/>
          <w:lang w:eastAsia="de-AT"/>
        </w:rPr>
      </w:pPr>
    </w:p>
    <w:p w14:paraId="515EBBA8" w14:textId="77777777" w:rsidR="00B322CB" w:rsidRPr="0078207D" w:rsidRDefault="00B322CB" w:rsidP="00CC5B7A">
      <w:pPr>
        <w:widowControl w:val="0"/>
        <w:snapToGrid w:val="0"/>
        <w:spacing w:beforeLines="120" w:before="288"/>
        <w:jc w:val="center"/>
        <w:rPr>
          <w:b/>
          <w:sz w:val="20"/>
          <w:szCs w:val="20"/>
          <w:lang w:eastAsia="de-AT"/>
        </w:rPr>
      </w:pPr>
    </w:p>
    <w:p w14:paraId="3A51EF0D" w14:textId="77777777" w:rsidR="007701EC" w:rsidRPr="0078207D" w:rsidRDefault="007701EC" w:rsidP="00CC5B7A">
      <w:pPr>
        <w:widowControl w:val="0"/>
        <w:snapToGrid w:val="0"/>
        <w:spacing w:beforeLines="120" w:before="288"/>
        <w:jc w:val="center"/>
        <w:rPr>
          <w:b/>
          <w:sz w:val="20"/>
          <w:szCs w:val="20"/>
          <w:lang w:eastAsia="de-AT"/>
        </w:rPr>
      </w:pPr>
      <w:r w:rsidRPr="0078207D">
        <w:rPr>
          <w:b/>
          <w:sz w:val="20"/>
          <w:szCs w:val="20"/>
          <w:lang w:eastAsia="de-AT"/>
        </w:rPr>
        <w:t>_______________________________________________________________</w:t>
      </w:r>
    </w:p>
    <w:p w14:paraId="744CA973" w14:textId="5E50072D" w:rsidR="009706C5" w:rsidRPr="0078207D" w:rsidRDefault="00D504E7" w:rsidP="00D504E7">
      <w:pPr>
        <w:widowControl w:val="0"/>
        <w:snapToGrid w:val="0"/>
        <w:spacing w:beforeLines="120" w:before="288"/>
        <w:jc w:val="center"/>
        <w:rPr>
          <w:rFonts w:eastAsia="SimSun"/>
          <w:b/>
          <w:sz w:val="20"/>
          <w:szCs w:val="20"/>
        </w:rPr>
      </w:pPr>
      <w:r w:rsidRPr="0078207D">
        <w:rPr>
          <w:rFonts w:eastAsia="SimSun"/>
          <w:b/>
          <w:sz w:val="20"/>
          <w:szCs w:val="20"/>
        </w:rPr>
        <w:t>ACORD DE MODIFICARE ȘI RECONFIRMARE A ACORDULUI DE FINANȚARE</w:t>
      </w:r>
      <w:r w:rsidR="009706C5" w:rsidRPr="0078207D">
        <w:rPr>
          <w:rFonts w:eastAsia="SimSun"/>
          <w:b/>
          <w:sz w:val="20"/>
          <w:szCs w:val="20"/>
        </w:rPr>
        <w:t xml:space="preserve"> </w:t>
      </w:r>
      <w:r w:rsidRPr="0078207D">
        <w:rPr>
          <w:rFonts w:eastAsia="SimSun"/>
          <w:b/>
          <w:sz w:val="20"/>
          <w:szCs w:val="20"/>
        </w:rPr>
        <w:t xml:space="preserve">          DIN DATA DE</w:t>
      </w:r>
      <w:r w:rsidR="009706C5" w:rsidRPr="0078207D">
        <w:rPr>
          <w:rFonts w:eastAsia="SimSun"/>
          <w:b/>
          <w:sz w:val="20"/>
          <w:szCs w:val="20"/>
        </w:rPr>
        <w:t xml:space="preserve"> 19</w:t>
      </w:r>
      <w:r w:rsidR="00370A7A" w:rsidRPr="0078207D">
        <w:rPr>
          <w:rFonts w:eastAsia="SimSun"/>
          <w:b/>
          <w:sz w:val="20"/>
          <w:szCs w:val="20"/>
        </w:rPr>
        <w:t xml:space="preserve"> </w:t>
      </w:r>
      <w:r w:rsidRPr="0078207D">
        <w:rPr>
          <w:rFonts w:eastAsia="SimSun"/>
          <w:b/>
          <w:sz w:val="20"/>
          <w:szCs w:val="20"/>
        </w:rPr>
        <w:t>NOIEMBR</w:t>
      </w:r>
      <w:r w:rsidR="00E64F82">
        <w:rPr>
          <w:rFonts w:eastAsia="SimSun"/>
          <w:b/>
          <w:sz w:val="20"/>
          <w:szCs w:val="20"/>
        </w:rPr>
        <w:t>I</w:t>
      </w:r>
      <w:r w:rsidRPr="0078207D">
        <w:rPr>
          <w:rFonts w:eastAsia="SimSun"/>
          <w:b/>
          <w:sz w:val="20"/>
          <w:szCs w:val="20"/>
        </w:rPr>
        <w:t>E</w:t>
      </w:r>
      <w:r w:rsidR="009706C5" w:rsidRPr="0078207D">
        <w:rPr>
          <w:rFonts w:eastAsia="SimSun"/>
          <w:b/>
          <w:sz w:val="20"/>
          <w:szCs w:val="20"/>
        </w:rPr>
        <w:t xml:space="preserve"> 2013</w:t>
      </w:r>
    </w:p>
    <w:p w14:paraId="3C0D97EA" w14:textId="37E755EE" w:rsidR="001E4D03" w:rsidRPr="0078207D" w:rsidRDefault="00D504E7" w:rsidP="00CC5B7A">
      <w:pPr>
        <w:widowControl w:val="0"/>
        <w:snapToGrid w:val="0"/>
        <w:spacing w:beforeLines="120" w:before="288"/>
        <w:jc w:val="center"/>
        <w:rPr>
          <w:rFonts w:eastAsia="SimSun"/>
          <w:b/>
          <w:sz w:val="20"/>
          <w:szCs w:val="20"/>
        </w:rPr>
      </w:pPr>
      <w:r w:rsidRPr="0078207D">
        <w:rPr>
          <w:rFonts w:eastAsia="SimSun"/>
          <w:b/>
          <w:sz w:val="20"/>
          <w:szCs w:val="20"/>
        </w:rPr>
        <w:t>ÎNTRE</w:t>
      </w:r>
    </w:p>
    <w:p w14:paraId="7089BEA7" w14:textId="1AFB621A" w:rsidR="007701EC" w:rsidRPr="0078207D" w:rsidRDefault="00D504E7" w:rsidP="00CC5B7A">
      <w:pPr>
        <w:widowControl w:val="0"/>
        <w:snapToGrid w:val="0"/>
        <w:spacing w:beforeLines="120" w:before="288"/>
        <w:jc w:val="center"/>
        <w:rPr>
          <w:b/>
          <w:sz w:val="20"/>
          <w:szCs w:val="20"/>
          <w:lang w:eastAsia="de-AT"/>
        </w:rPr>
      </w:pPr>
      <w:r w:rsidRPr="0078207D">
        <w:rPr>
          <w:b/>
          <w:sz w:val="20"/>
          <w:szCs w:val="20"/>
          <w:lang w:eastAsia="de-AT"/>
        </w:rPr>
        <w:t>GUVERNUL ROMÂNIEI</w:t>
      </w:r>
    </w:p>
    <w:p w14:paraId="6F63F3EB" w14:textId="43EB546D" w:rsidR="007701EC" w:rsidRPr="0078207D" w:rsidRDefault="00D504E7" w:rsidP="00CC5B7A">
      <w:pPr>
        <w:widowControl w:val="0"/>
        <w:snapToGrid w:val="0"/>
        <w:spacing w:beforeLines="120" w:before="288"/>
        <w:jc w:val="center"/>
        <w:rPr>
          <w:b/>
          <w:sz w:val="20"/>
          <w:szCs w:val="20"/>
          <w:lang w:eastAsia="de-AT"/>
        </w:rPr>
      </w:pPr>
      <w:r w:rsidRPr="0078207D">
        <w:rPr>
          <w:b/>
          <w:sz w:val="20"/>
          <w:szCs w:val="20"/>
          <w:lang w:eastAsia="de-AT"/>
        </w:rPr>
        <w:t>ȘI</w:t>
      </w:r>
    </w:p>
    <w:p w14:paraId="689163E6" w14:textId="0E148F14" w:rsidR="007701EC" w:rsidRPr="0078207D" w:rsidRDefault="00D504E7" w:rsidP="00CC5B7A">
      <w:pPr>
        <w:widowControl w:val="0"/>
        <w:snapToGrid w:val="0"/>
        <w:spacing w:beforeLines="120" w:before="288"/>
        <w:jc w:val="center"/>
        <w:rPr>
          <w:b/>
          <w:sz w:val="20"/>
          <w:szCs w:val="20"/>
          <w:lang w:eastAsia="de-AT"/>
        </w:rPr>
      </w:pPr>
      <w:r w:rsidRPr="0078207D">
        <w:rPr>
          <w:b/>
          <w:sz w:val="20"/>
          <w:szCs w:val="20"/>
          <w:lang w:eastAsia="de-AT"/>
        </w:rPr>
        <w:t>FONDUL</w:t>
      </w:r>
      <w:r w:rsidR="000A0EFF" w:rsidRPr="0078207D">
        <w:rPr>
          <w:b/>
          <w:sz w:val="20"/>
          <w:szCs w:val="20"/>
          <w:lang w:eastAsia="de-AT"/>
        </w:rPr>
        <w:t xml:space="preserve"> </w:t>
      </w:r>
      <w:r w:rsidR="007701EC" w:rsidRPr="0078207D">
        <w:rPr>
          <w:b/>
          <w:sz w:val="20"/>
          <w:szCs w:val="20"/>
          <w:lang w:eastAsia="de-AT"/>
        </w:rPr>
        <w:t xml:space="preserve">EUROPEAN </w:t>
      </w:r>
      <w:r w:rsidRPr="0078207D">
        <w:rPr>
          <w:b/>
          <w:sz w:val="20"/>
          <w:szCs w:val="20"/>
          <w:lang w:eastAsia="de-AT"/>
        </w:rPr>
        <w:t>DE INVESTIȚII</w:t>
      </w:r>
    </w:p>
    <w:p w14:paraId="2CB24D31" w14:textId="77777777" w:rsidR="007701EC" w:rsidRPr="0078207D" w:rsidRDefault="007701EC" w:rsidP="00CC5B7A">
      <w:pPr>
        <w:widowControl w:val="0"/>
        <w:snapToGrid w:val="0"/>
        <w:spacing w:beforeLines="120" w:before="288"/>
        <w:jc w:val="center"/>
        <w:rPr>
          <w:b/>
          <w:sz w:val="20"/>
          <w:szCs w:val="20"/>
          <w:lang w:eastAsia="de-AT"/>
        </w:rPr>
      </w:pPr>
      <w:r w:rsidRPr="0078207D">
        <w:rPr>
          <w:b/>
          <w:sz w:val="20"/>
          <w:szCs w:val="20"/>
          <w:lang w:eastAsia="de-AT"/>
        </w:rPr>
        <w:t>_______________________________________________________________</w:t>
      </w:r>
    </w:p>
    <w:p w14:paraId="4F481416" w14:textId="77777777" w:rsidR="00EA3797" w:rsidRPr="0078207D" w:rsidRDefault="007701EC" w:rsidP="00783131">
      <w:pPr>
        <w:widowControl w:val="0"/>
        <w:snapToGrid w:val="0"/>
        <w:spacing w:beforeLines="120" w:before="288"/>
        <w:jc w:val="center"/>
        <w:rPr>
          <w:sz w:val="20"/>
          <w:szCs w:val="20"/>
          <w:lang w:eastAsia="de-AT"/>
        </w:rPr>
      </w:pPr>
      <w:r w:rsidRPr="0078207D">
        <w:rPr>
          <w:sz w:val="20"/>
          <w:szCs w:val="20"/>
        </w:rPr>
        <w:t xml:space="preserve"> </w:t>
      </w:r>
      <w:r w:rsidR="00EA3797" w:rsidRPr="0078207D">
        <w:rPr>
          <w:sz w:val="20"/>
          <w:szCs w:val="20"/>
          <w:lang w:eastAsia="de-AT"/>
        </w:rPr>
        <w:br w:type="page"/>
      </w:r>
    </w:p>
    <w:p w14:paraId="297F20B8" w14:textId="4203016C" w:rsidR="00EA3797" w:rsidRPr="0078207D" w:rsidRDefault="00EA3797" w:rsidP="007316B6">
      <w:pPr>
        <w:spacing w:before="100" w:beforeAutospacing="1" w:after="240"/>
        <w:rPr>
          <w:sz w:val="20"/>
          <w:szCs w:val="20"/>
          <w:lang w:eastAsia="de-AT"/>
        </w:rPr>
      </w:pPr>
    </w:p>
    <w:sdt>
      <w:sdtPr>
        <w:rPr>
          <w:rFonts w:ascii="Times New Roman" w:eastAsiaTheme="minorEastAsia" w:hAnsi="Times New Roman" w:cs="Times New Roman"/>
          <w:color w:val="auto"/>
          <w:sz w:val="24"/>
          <w:szCs w:val="24"/>
          <w:lang w:val="ro-RO" w:eastAsia="en-GB"/>
        </w:rPr>
        <w:id w:val="1846971564"/>
        <w:docPartObj>
          <w:docPartGallery w:val="Table of Contents"/>
          <w:docPartUnique/>
        </w:docPartObj>
      </w:sdtPr>
      <w:sdtEndPr>
        <w:rPr>
          <w:rFonts w:eastAsia="Times New Roman"/>
          <w:b/>
          <w:bCs/>
          <w:lang w:eastAsia="en-US"/>
        </w:rPr>
      </w:sdtEndPr>
      <w:sdtContent>
        <w:p w14:paraId="3FE90AC8" w14:textId="77777777" w:rsidR="00C942AE" w:rsidRPr="0078207D" w:rsidRDefault="00FA3106" w:rsidP="005540D1">
          <w:pPr>
            <w:pStyle w:val="TOCHeading"/>
            <w:jc w:val="center"/>
            <w:rPr>
              <w:rFonts w:ascii="Times New Roman" w:hAnsi="Times New Roman" w:cs="Times New Roman"/>
              <w:b/>
              <w:color w:val="auto"/>
              <w:sz w:val="24"/>
              <w:szCs w:val="24"/>
              <w:lang w:val="ro-RO"/>
            </w:rPr>
          </w:pPr>
          <w:r w:rsidRPr="0078207D">
            <w:rPr>
              <w:rFonts w:ascii="Times New Roman" w:hAnsi="Times New Roman" w:cs="Times New Roman"/>
              <w:b/>
              <w:color w:val="auto"/>
              <w:sz w:val="24"/>
              <w:szCs w:val="24"/>
              <w:lang w:val="ro-RO"/>
            </w:rPr>
            <w:t>Index</w:t>
          </w:r>
        </w:p>
        <w:p w14:paraId="6A4F60C9" w14:textId="77777777" w:rsidR="00C942AE" w:rsidRPr="0078207D" w:rsidRDefault="00C942AE" w:rsidP="005540D1">
          <w:pPr>
            <w:rPr>
              <w:b/>
              <w:sz w:val="20"/>
              <w:szCs w:val="20"/>
            </w:rPr>
          </w:pPr>
        </w:p>
        <w:p w14:paraId="6A4C9C6D" w14:textId="7461643A" w:rsidR="0052185E" w:rsidRDefault="00C942AE">
          <w:pPr>
            <w:pStyle w:val="TOC1"/>
            <w:rPr>
              <w:rFonts w:asciiTheme="minorHAnsi" w:eastAsiaTheme="minorEastAsia" w:hAnsiTheme="minorHAnsi" w:cstheme="minorBidi"/>
              <w:noProof/>
              <w:sz w:val="22"/>
              <w:szCs w:val="22"/>
              <w:lang w:val="en-US"/>
            </w:rPr>
          </w:pPr>
          <w:r w:rsidRPr="0078207D">
            <w:rPr>
              <w:b/>
              <w:sz w:val="20"/>
              <w:szCs w:val="20"/>
            </w:rPr>
            <w:fldChar w:fldCharType="begin"/>
          </w:r>
          <w:r w:rsidRPr="0078207D">
            <w:rPr>
              <w:b/>
              <w:sz w:val="20"/>
              <w:szCs w:val="20"/>
            </w:rPr>
            <w:instrText xml:space="preserve"> TOC \o "1-3" \h \z \u </w:instrText>
          </w:r>
          <w:r w:rsidRPr="0078207D">
            <w:rPr>
              <w:b/>
              <w:sz w:val="20"/>
              <w:szCs w:val="20"/>
            </w:rPr>
            <w:fldChar w:fldCharType="separate"/>
          </w:r>
          <w:hyperlink w:anchor="_Toc19803611" w:history="1">
            <w:r w:rsidR="0052185E" w:rsidRPr="00A17A38">
              <w:rPr>
                <w:rStyle w:val="Hyperlink"/>
                <w:rFonts w:eastAsia="SimSun"/>
                <w:b/>
                <w:noProof/>
              </w:rPr>
              <w:t>1.</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Definiții</w:t>
            </w:r>
            <w:r w:rsidR="0052185E">
              <w:rPr>
                <w:noProof/>
                <w:webHidden/>
              </w:rPr>
              <w:tab/>
            </w:r>
            <w:r w:rsidR="0052185E">
              <w:rPr>
                <w:noProof/>
                <w:webHidden/>
              </w:rPr>
              <w:fldChar w:fldCharType="begin"/>
            </w:r>
            <w:r w:rsidR="0052185E">
              <w:rPr>
                <w:noProof/>
                <w:webHidden/>
              </w:rPr>
              <w:instrText xml:space="preserve"> PAGEREF _Toc19803611 \h </w:instrText>
            </w:r>
            <w:r w:rsidR="0052185E">
              <w:rPr>
                <w:noProof/>
                <w:webHidden/>
              </w:rPr>
            </w:r>
            <w:r w:rsidR="0052185E">
              <w:rPr>
                <w:noProof/>
                <w:webHidden/>
              </w:rPr>
              <w:fldChar w:fldCharType="separate"/>
            </w:r>
            <w:r w:rsidR="00E64F82">
              <w:rPr>
                <w:noProof/>
                <w:webHidden/>
              </w:rPr>
              <w:t>5</w:t>
            </w:r>
            <w:r w:rsidR="0052185E">
              <w:rPr>
                <w:noProof/>
                <w:webHidden/>
              </w:rPr>
              <w:fldChar w:fldCharType="end"/>
            </w:r>
          </w:hyperlink>
        </w:p>
        <w:p w14:paraId="1819F344" w14:textId="3A4CB0EB" w:rsidR="0052185E" w:rsidRDefault="00023D30">
          <w:pPr>
            <w:pStyle w:val="TOC1"/>
            <w:rPr>
              <w:rFonts w:asciiTheme="minorHAnsi" w:eastAsiaTheme="minorEastAsia" w:hAnsiTheme="minorHAnsi" w:cstheme="minorBidi"/>
              <w:noProof/>
              <w:sz w:val="22"/>
              <w:szCs w:val="22"/>
              <w:lang w:val="en-US"/>
            </w:rPr>
          </w:pPr>
          <w:hyperlink w:anchor="_Toc19803612" w:history="1">
            <w:r w:rsidR="0052185E" w:rsidRPr="00A17A38">
              <w:rPr>
                <w:rStyle w:val="Hyperlink"/>
                <w:rFonts w:eastAsia="SimSun"/>
                <w:b/>
                <w:noProof/>
              </w:rPr>
              <w:t>2.</w:t>
            </w:r>
            <w:r w:rsidR="0052185E">
              <w:rPr>
                <w:rFonts w:asciiTheme="minorHAnsi" w:eastAsiaTheme="minorEastAsia" w:hAnsiTheme="minorHAnsi" w:cstheme="minorBidi"/>
                <w:noProof/>
                <w:sz w:val="22"/>
                <w:szCs w:val="22"/>
                <w:lang w:val="en-US"/>
              </w:rPr>
              <w:tab/>
            </w:r>
            <w:r w:rsidR="0052185E" w:rsidRPr="00A17A38">
              <w:rPr>
                <w:rStyle w:val="Hyperlink"/>
                <w:b/>
                <w:noProof/>
              </w:rPr>
              <w:t>Obiectul Acordului de Finanțare</w:t>
            </w:r>
            <w:r w:rsidR="0052185E">
              <w:rPr>
                <w:noProof/>
                <w:webHidden/>
              </w:rPr>
              <w:tab/>
            </w:r>
            <w:r w:rsidR="0052185E">
              <w:rPr>
                <w:noProof/>
                <w:webHidden/>
              </w:rPr>
              <w:fldChar w:fldCharType="begin"/>
            </w:r>
            <w:r w:rsidR="0052185E">
              <w:rPr>
                <w:noProof/>
                <w:webHidden/>
              </w:rPr>
              <w:instrText xml:space="preserve"> PAGEREF _Toc19803612 \h </w:instrText>
            </w:r>
            <w:r w:rsidR="0052185E">
              <w:rPr>
                <w:noProof/>
                <w:webHidden/>
              </w:rPr>
            </w:r>
            <w:r w:rsidR="0052185E">
              <w:rPr>
                <w:noProof/>
                <w:webHidden/>
              </w:rPr>
              <w:fldChar w:fldCharType="separate"/>
            </w:r>
            <w:r w:rsidR="00E64F82">
              <w:rPr>
                <w:noProof/>
                <w:webHidden/>
              </w:rPr>
              <w:t>12</w:t>
            </w:r>
            <w:r w:rsidR="0052185E">
              <w:rPr>
                <w:noProof/>
                <w:webHidden/>
              </w:rPr>
              <w:fldChar w:fldCharType="end"/>
            </w:r>
          </w:hyperlink>
        </w:p>
        <w:p w14:paraId="3696403C" w14:textId="52EC5E24" w:rsidR="0052185E" w:rsidRDefault="00023D30">
          <w:pPr>
            <w:pStyle w:val="TOC1"/>
            <w:rPr>
              <w:rFonts w:asciiTheme="minorHAnsi" w:eastAsiaTheme="minorEastAsia" w:hAnsiTheme="minorHAnsi" w:cstheme="minorBidi"/>
              <w:noProof/>
              <w:sz w:val="22"/>
              <w:szCs w:val="22"/>
              <w:lang w:val="en-US"/>
            </w:rPr>
          </w:pPr>
          <w:hyperlink w:anchor="_Toc19803613" w:history="1">
            <w:r w:rsidR="0052185E" w:rsidRPr="00A17A38">
              <w:rPr>
                <w:rStyle w:val="Hyperlink"/>
                <w:rFonts w:eastAsia="SimSun"/>
                <w:b/>
                <w:noProof/>
              </w:rPr>
              <w:t>3.</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Activități Legacy</w:t>
            </w:r>
            <w:r w:rsidR="0052185E">
              <w:rPr>
                <w:noProof/>
                <w:webHidden/>
              </w:rPr>
              <w:tab/>
            </w:r>
            <w:r w:rsidR="0052185E">
              <w:rPr>
                <w:noProof/>
                <w:webHidden/>
              </w:rPr>
              <w:fldChar w:fldCharType="begin"/>
            </w:r>
            <w:r w:rsidR="0052185E">
              <w:rPr>
                <w:noProof/>
                <w:webHidden/>
              </w:rPr>
              <w:instrText xml:space="preserve"> PAGEREF _Toc19803613 \h </w:instrText>
            </w:r>
            <w:r w:rsidR="0052185E">
              <w:rPr>
                <w:noProof/>
                <w:webHidden/>
              </w:rPr>
            </w:r>
            <w:r w:rsidR="0052185E">
              <w:rPr>
                <w:noProof/>
                <w:webHidden/>
              </w:rPr>
              <w:fldChar w:fldCharType="separate"/>
            </w:r>
            <w:r w:rsidR="00E64F82">
              <w:rPr>
                <w:noProof/>
                <w:webHidden/>
              </w:rPr>
              <w:t>13</w:t>
            </w:r>
            <w:r w:rsidR="0052185E">
              <w:rPr>
                <w:noProof/>
                <w:webHidden/>
              </w:rPr>
              <w:fldChar w:fldCharType="end"/>
            </w:r>
          </w:hyperlink>
        </w:p>
        <w:p w14:paraId="3D2B110B" w14:textId="66452E6D" w:rsidR="0052185E" w:rsidRDefault="00023D30">
          <w:pPr>
            <w:pStyle w:val="TOC1"/>
            <w:rPr>
              <w:rFonts w:asciiTheme="minorHAnsi" w:eastAsiaTheme="minorEastAsia" w:hAnsiTheme="minorHAnsi" w:cstheme="minorBidi"/>
              <w:noProof/>
              <w:sz w:val="22"/>
              <w:szCs w:val="22"/>
              <w:lang w:val="en-US"/>
            </w:rPr>
          </w:pPr>
          <w:hyperlink w:anchor="_Toc19803614" w:history="1">
            <w:r w:rsidR="0052185E" w:rsidRPr="00A17A38">
              <w:rPr>
                <w:rStyle w:val="Hyperlink"/>
                <w:rFonts w:eastAsia="SimSun"/>
                <w:b/>
                <w:noProof/>
              </w:rPr>
              <w:t>4.</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Fondul de Participare JEREMIE și Contul Bancar al Fondului de Participare JEREMIE în România</w:t>
            </w:r>
            <w:r w:rsidR="0052185E">
              <w:rPr>
                <w:noProof/>
                <w:webHidden/>
              </w:rPr>
              <w:tab/>
            </w:r>
            <w:r w:rsidR="0052185E">
              <w:rPr>
                <w:noProof/>
                <w:webHidden/>
              </w:rPr>
              <w:fldChar w:fldCharType="begin"/>
            </w:r>
            <w:r w:rsidR="0052185E">
              <w:rPr>
                <w:noProof/>
                <w:webHidden/>
              </w:rPr>
              <w:instrText xml:space="preserve"> PAGEREF _Toc19803614 \h </w:instrText>
            </w:r>
            <w:r w:rsidR="0052185E">
              <w:rPr>
                <w:noProof/>
                <w:webHidden/>
              </w:rPr>
            </w:r>
            <w:r w:rsidR="0052185E">
              <w:rPr>
                <w:noProof/>
                <w:webHidden/>
              </w:rPr>
              <w:fldChar w:fldCharType="separate"/>
            </w:r>
            <w:r w:rsidR="00E64F82">
              <w:rPr>
                <w:noProof/>
                <w:webHidden/>
              </w:rPr>
              <w:t>16</w:t>
            </w:r>
            <w:r w:rsidR="0052185E">
              <w:rPr>
                <w:noProof/>
                <w:webHidden/>
              </w:rPr>
              <w:fldChar w:fldCharType="end"/>
            </w:r>
          </w:hyperlink>
        </w:p>
        <w:p w14:paraId="3839A545" w14:textId="7FDB3319" w:rsidR="0052185E" w:rsidRDefault="00023D30">
          <w:pPr>
            <w:pStyle w:val="TOC1"/>
            <w:rPr>
              <w:rFonts w:asciiTheme="minorHAnsi" w:eastAsiaTheme="minorEastAsia" w:hAnsiTheme="minorHAnsi" w:cstheme="minorBidi"/>
              <w:noProof/>
              <w:sz w:val="22"/>
              <w:szCs w:val="22"/>
              <w:lang w:val="en-US"/>
            </w:rPr>
          </w:pPr>
          <w:hyperlink w:anchor="_Toc19803615" w:history="1">
            <w:r w:rsidR="0052185E" w:rsidRPr="00A17A38">
              <w:rPr>
                <w:rStyle w:val="Hyperlink"/>
                <w:b/>
                <w:noProof/>
              </w:rPr>
              <w:t>5.</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Comitetul de Investiții</w:t>
            </w:r>
            <w:r w:rsidR="0052185E">
              <w:rPr>
                <w:noProof/>
                <w:webHidden/>
              </w:rPr>
              <w:tab/>
            </w:r>
            <w:r w:rsidR="0052185E">
              <w:rPr>
                <w:noProof/>
                <w:webHidden/>
              </w:rPr>
              <w:fldChar w:fldCharType="begin"/>
            </w:r>
            <w:r w:rsidR="0052185E">
              <w:rPr>
                <w:noProof/>
                <w:webHidden/>
              </w:rPr>
              <w:instrText xml:space="preserve"> PAGEREF _Toc19803615 \h </w:instrText>
            </w:r>
            <w:r w:rsidR="0052185E">
              <w:rPr>
                <w:noProof/>
                <w:webHidden/>
              </w:rPr>
            </w:r>
            <w:r w:rsidR="0052185E">
              <w:rPr>
                <w:noProof/>
                <w:webHidden/>
              </w:rPr>
              <w:fldChar w:fldCharType="separate"/>
            </w:r>
            <w:r w:rsidR="00E64F82">
              <w:rPr>
                <w:noProof/>
                <w:webHidden/>
              </w:rPr>
              <w:t>18</w:t>
            </w:r>
            <w:r w:rsidR="0052185E">
              <w:rPr>
                <w:noProof/>
                <w:webHidden/>
              </w:rPr>
              <w:fldChar w:fldCharType="end"/>
            </w:r>
          </w:hyperlink>
        </w:p>
        <w:p w14:paraId="16860C7B" w14:textId="32C77EFE" w:rsidR="0052185E" w:rsidRDefault="00023D30">
          <w:pPr>
            <w:pStyle w:val="TOC1"/>
            <w:rPr>
              <w:rFonts w:asciiTheme="minorHAnsi" w:eastAsiaTheme="minorEastAsia" w:hAnsiTheme="minorHAnsi" w:cstheme="minorBidi"/>
              <w:noProof/>
              <w:sz w:val="22"/>
              <w:szCs w:val="22"/>
              <w:lang w:val="en-US"/>
            </w:rPr>
          </w:pPr>
          <w:hyperlink w:anchor="_Toc19803616" w:history="1">
            <w:r w:rsidR="0052185E" w:rsidRPr="00A17A38">
              <w:rPr>
                <w:rStyle w:val="Hyperlink"/>
                <w:rFonts w:eastAsia="SimSun"/>
                <w:b/>
                <w:noProof/>
              </w:rPr>
              <w:t>6.</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Resurse aduse drept contribuție și Fonduri Legacy</w:t>
            </w:r>
            <w:r w:rsidR="0052185E">
              <w:rPr>
                <w:noProof/>
                <w:webHidden/>
              </w:rPr>
              <w:tab/>
            </w:r>
            <w:r w:rsidR="0052185E">
              <w:rPr>
                <w:noProof/>
                <w:webHidden/>
              </w:rPr>
              <w:fldChar w:fldCharType="begin"/>
            </w:r>
            <w:r w:rsidR="0052185E">
              <w:rPr>
                <w:noProof/>
                <w:webHidden/>
              </w:rPr>
              <w:instrText xml:space="preserve"> PAGEREF _Toc19803616 \h </w:instrText>
            </w:r>
            <w:r w:rsidR="0052185E">
              <w:rPr>
                <w:noProof/>
                <w:webHidden/>
              </w:rPr>
            </w:r>
            <w:r w:rsidR="0052185E">
              <w:rPr>
                <w:noProof/>
                <w:webHidden/>
              </w:rPr>
              <w:fldChar w:fldCharType="separate"/>
            </w:r>
            <w:r w:rsidR="00E64F82">
              <w:rPr>
                <w:noProof/>
                <w:webHidden/>
              </w:rPr>
              <w:t>20</w:t>
            </w:r>
            <w:r w:rsidR="0052185E">
              <w:rPr>
                <w:noProof/>
                <w:webHidden/>
              </w:rPr>
              <w:fldChar w:fldCharType="end"/>
            </w:r>
          </w:hyperlink>
        </w:p>
        <w:p w14:paraId="2F9977F1" w14:textId="323C4DFF" w:rsidR="0052185E" w:rsidRDefault="00023D30">
          <w:pPr>
            <w:pStyle w:val="TOC1"/>
            <w:rPr>
              <w:rFonts w:asciiTheme="minorHAnsi" w:eastAsiaTheme="minorEastAsia" w:hAnsiTheme="minorHAnsi" w:cstheme="minorBidi"/>
              <w:noProof/>
              <w:sz w:val="22"/>
              <w:szCs w:val="22"/>
              <w:lang w:val="en-US"/>
            </w:rPr>
          </w:pPr>
          <w:hyperlink w:anchor="_Toc19803617" w:history="1">
            <w:r w:rsidR="0052185E" w:rsidRPr="00A17A38">
              <w:rPr>
                <w:rStyle w:val="Hyperlink"/>
                <w:b/>
                <w:noProof/>
              </w:rPr>
              <w:t>7.</w:t>
            </w:r>
            <w:r w:rsidR="0052185E">
              <w:rPr>
                <w:rFonts w:asciiTheme="minorHAnsi" w:eastAsiaTheme="minorEastAsia" w:hAnsiTheme="minorHAnsi" w:cstheme="minorBidi"/>
                <w:noProof/>
                <w:sz w:val="22"/>
                <w:szCs w:val="22"/>
                <w:lang w:val="en-US"/>
              </w:rPr>
              <w:tab/>
            </w:r>
            <w:r w:rsidR="0052185E" w:rsidRPr="00A17A38">
              <w:rPr>
                <w:rStyle w:val="Hyperlink"/>
                <w:b/>
                <w:noProof/>
              </w:rPr>
              <w:t>Acorduri Operaționale</w:t>
            </w:r>
            <w:r w:rsidR="0052185E">
              <w:rPr>
                <w:noProof/>
                <w:webHidden/>
              </w:rPr>
              <w:tab/>
            </w:r>
            <w:r w:rsidR="0052185E">
              <w:rPr>
                <w:noProof/>
                <w:webHidden/>
              </w:rPr>
              <w:fldChar w:fldCharType="begin"/>
            </w:r>
            <w:r w:rsidR="0052185E">
              <w:rPr>
                <w:noProof/>
                <w:webHidden/>
              </w:rPr>
              <w:instrText xml:space="preserve"> PAGEREF _Toc19803617 \h </w:instrText>
            </w:r>
            <w:r w:rsidR="0052185E">
              <w:rPr>
                <w:noProof/>
                <w:webHidden/>
              </w:rPr>
            </w:r>
            <w:r w:rsidR="0052185E">
              <w:rPr>
                <w:noProof/>
                <w:webHidden/>
              </w:rPr>
              <w:fldChar w:fldCharType="separate"/>
            </w:r>
            <w:r w:rsidR="00E64F82">
              <w:rPr>
                <w:noProof/>
                <w:webHidden/>
              </w:rPr>
              <w:t>21</w:t>
            </w:r>
            <w:r w:rsidR="0052185E">
              <w:rPr>
                <w:noProof/>
                <w:webHidden/>
              </w:rPr>
              <w:fldChar w:fldCharType="end"/>
            </w:r>
          </w:hyperlink>
        </w:p>
        <w:p w14:paraId="2D9B274D" w14:textId="76ED6524" w:rsidR="0052185E" w:rsidRDefault="00023D30">
          <w:pPr>
            <w:pStyle w:val="TOC1"/>
            <w:rPr>
              <w:rFonts w:asciiTheme="minorHAnsi" w:eastAsiaTheme="minorEastAsia" w:hAnsiTheme="minorHAnsi" w:cstheme="minorBidi"/>
              <w:noProof/>
              <w:sz w:val="22"/>
              <w:szCs w:val="22"/>
              <w:lang w:val="en-US"/>
            </w:rPr>
          </w:pPr>
          <w:hyperlink w:anchor="_Toc19803618" w:history="1">
            <w:r w:rsidR="0052185E" w:rsidRPr="00A17A38">
              <w:rPr>
                <w:rStyle w:val="Hyperlink"/>
                <w:rFonts w:eastAsia="SimSun"/>
                <w:b/>
                <w:noProof/>
              </w:rPr>
              <w:t>8.</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Costuri de Management și Cheltuieli Suplimentare</w:t>
            </w:r>
            <w:r w:rsidR="0052185E">
              <w:rPr>
                <w:noProof/>
                <w:webHidden/>
              </w:rPr>
              <w:tab/>
            </w:r>
            <w:r w:rsidR="0052185E">
              <w:rPr>
                <w:noProof/>
                <w:webHidden/>
              </w:rPr>
              <w:fldChar w:fldCharType="begin"/>
            </w:r>
            <w:r w:rsidR="0052185E">
              <w:rPr>
                <w:noProof/>
                <w:webHidden/>
              </w:rPr>
              <w:instrText xml:space="preserve"> PAGEREF _Toc19803618 \h </w:instrText>
            </w:r>
            <w:r w:rsidR="0052185E">
              <w:rPr>
                <w:noProof/>
                <w:webHidden/>
              </w:rPr>
            </w:r>
            <w:r w:rsidR="0052185E">
              <w:rPr>
                <w:noProof/>
                <w:webHidden/>
              </w:rPr>
              <w:fldChar w:fldCharType="separate"/>
            </w:r>
            <w:r w:rsidR="00E64F82">
              <w:rPr>
                <w:noProof/>
                <w:webHidden/>
              </w:rPr>
              <w:t>22</w:t>
            </w:r>
            <w:r w:rsidR="0052185E">
              <w:rPr>
                <w:noProof/>
                <w:webHidden/>
              </w:rPr>
              <w:fldChar w:fldCharType="end"/>
            </w:r>
          </w:hyperlink>
        </w:p>
        <w:p w14:paraId="343F8B24" w14:textId="28DF4F52" w:rsidR="0052185E" w:rsidRDefault="00023D30">
          <w:pPr>
            <w:pStyle w:val="TOC1"/>
            <w:rPr>
              <w:rFonts w:asciiTheme="minorHAnsi" w:eastAsiaTheme="minorEastAsia" w:hAnsiTheme="minorHAnsi" w:cstheme="minorBidi"/>
              <w:noProof/>
              <w:sz w:val="22"/>
              <w:szCs w:val="22"/>
              <w:lang w:val="en-US"/>
            </w:rPr>
          </w:pPr>
          <w:hyperlink w:anchor="_Toc19803619" w:history="1">
            <w:r w:rsidR="0052185E" w:rsidRPr="00A17A38">
              <w:rPr>
                <w:rStyle w:val="Hyperlink"/>
                <w:rFonts w:eastAsia="SimSun"/>
                <w:b/>
                <w:noProof/>
              </w:rPr>
              <w:t>9.</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Responsabilități ale Părților și Răspundere</w:t>
            </w:r>
            <w:r w:rsidR="0052185E">
              <w:rPr>
                <w:noProof/>
                <w:webHidden/>
              </w:rPr>
              <w:tab/>
            </w:r>
            <w:r w:rsidR="0052185E">
              <w:rPr>
                <w:noProof/>
                <w:webHidden/>
              </w:rPr>
              <w:fldChar w:fldCharType="begin"/>
            </w:r>
            <w:r w:rsidR="0052185E">
              <w:rPr>
                <w:noProof/>
                <w:webHidden/>
              </w:rPr>
              <w:instrText xml:space="preserve"> PAGEREF _Toc19803619 \h </w:instrText>
            </w:r>
            <w:r w:rsidR="0052185E">
              <w:rPr>
                <w:noProof/>
                <w:webHidden/>
              </w:rPr>
            </w:r>
            <w:r w:rsidR="0052185E">
              <w:rPr>
                <w:noProof/>
                <w:webHidden/>
              </w:rPr>
              <w:fldChar w:fldCharType="separate"/>
            </w:r>
            <w:r w:rsidR="00E64F82">
              <w:rPr>
                <w:noProof/>
                <w:webHidden/>
              </w:rPr>
              <w:t>22</w:t>
            </w:r>
            <w:r w:rsidR="0052185E">
              <w:rPr>
                <w:noProof/>
                <w:webHidden/>
              </w:rPr>
              <w:fldChar w:fldCharType="end"/>
            </w:r>
          </w:hyperlink>
        </w:p>
        <w:p w14:paraId="04C9B993" w14:textId="0ED10D56" w:rsidR="0052185E" w:rsidRDefault="00023D30">
          <w:pPr>
            <w:pStyle w:val="TOC1"/>
            <w:rPr>
              <w:rFonts w:asciiTheme="minorHAnsi" w:eastAsiaTheme="minorEastAsia" w:hAnsiTheme="minorHAnsi" w:cstheme="minorBidi"/>
              <w:noProof/>
              <w:sz w:val="22"/>
              <w:szCs w:val="22"/>
              <w:lang w:val="en-US"/>
            </w:rPr>
          </w:pPr>
          <w:hyperlink w:anchor="_Toc19803620" w:history="1">
            <w:r w:rsidR="0052185E" w:rsidRPr="00A17A38">
              <w:rPr>
                <w:rStyle w:val="Hyperlink"/>
                <w:b/>
                <w:noProof/>
              </w:rPr>
              <w:t>10.</w:t>
            </w:r>
            <w:r w:rsidR="0052185E">
              <w:rPr>
                <w:rFonts w:asciiTheme="minorHAnsi" w:eastAsiaTheme="minorEastAsia" w:hAnsiTheme="minorHAnsi" w:cstheme="minorBidi"/>
                <w:noProof/>
                <w:sz w:val="22"/>
                <w:szCs w:val="22"/>
                <w:lang w:val="en-US"/>
              </w:rPr>
              <w:tab/>
            </w:r>
            <w:r w:rsidR="0052185E" w:rsidRPr="00A17A38">
              <w:rPr>
                <w:rStyle w:val="Hyperlink"/>
                <w:b/>
                <w:noProof/>
              </w:rPr>
              <w:t>Ajutor de Stat</w:t>
            </w:r>
            <w:r w:rsidR="0052185E">
              <w:rPr>
                <w:noProof/>
                <w:webHidden/>
              </w:rPr>
              <w:tab/>
            </w:r>
            <w:r w:rsidR="0052185E">
              <w:rPr>
                <w:noProof/>
                <w:webHidden/>
              </w:rPr>
              <w:fldChar w:fldCharType="begin"/>
            </w:r>
            <w:r w:rsidR="0052185E">
              <w:rPr>
                <w:noProof/>
                <w:webHidden/>
              </w:rPr>
              <w:instrText xml:space="preserve"> PAGEREF _Toc19803620 \h </w:instrText>
            </w:r>
            <w:r w:rsidR="0052185E">
              <w:rPr>
                <w:noProof/>
                <w:webHidden/>
              </w:rPr>
            </w:r>
            <w:r w:rsidR="0052185E">
              <w:rPr>
                <w:noProof/>
                <w:webHidden/>
              </w:rPr>
              <w:fldChar w:fldCharType="separate"/>
            </w:r>
            <w:r w:rsidR="00E64F82">
              <w:rPr>
                <w:noProof/>
                <w:webHidden/>
              </w:rPr>
              <w:t>24</w:t>
            </w:r>
            <w:r w:rsidR="0052185E">
              <w:rPr>
                <w:noProof/>
                <w:webHidden/>
              </w:rPr>
              <w:fldChar w:fldCharType="end"/>
            </w:r>
          </w:hyperlink>
        </w:p>
        <w:p w14:paraId="49E0F98B" w14:textId="6A4C04D5" w:rsidR="0052185E" w:rsidRDefault="00023D30">
          <w:pPr>
            <w:pStyle w:val="TOC1"/>
            <w:rPr>
              <w:rFonts w:asciiTheme="minorHAnsi" w:eastAsiaTheme="minorEastAsia" w:hAnsiTheme="minorHAnsi" w:cstheme="minorBidi"/>
              <w:noProof/>
              <w:sz w:val="22"/>
              <w:szCs w:val="22"/>
              <w:lang w:val="en-US"/>
            </w:rPr>
          </w:pPr>
          <w:hyperlink w:anchor="_Toc19803621" w:history="1">
            <w:r w:rsidR="0052185E" w:rsidRPr="00A17A38">
              <w:rPr>
                <w:rStyle w:val="Hyperlink"/>
                <w:rFonts w:eastAsia="SimSun"/>
                <w:b/>
                <w:noProof/>
              </w:rPr>
              <w:t>11.</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Monitorizare, Raportare și Audit</w:t>
            </w:r>
            <w:r w:rsidR="0052185E">
              <w:rPr>
                <w:noProof/>
                <w:webHidden/>
              </w:rPr>
              <w:tab/>
            </w:r>
            <w:r w:rsidR="0052185E">
              <w:rPr>
                <w:noProof/>
                <w:webHidden/>
              </w:rPr>
              <w:fldChar w:fldCharType="begin"/>
            </w:r>
            <w:r w:rsidR="0052185E">
              <w:rPr>
                <w:noProof/>
                <w:webHidden/>
              </w:rPr>
              <w:instrText xml:space="preserve"> PAGEREF _Toc19803621 \h </w:instrText>
            </w:r>
            <w:r w:rsidR="0052185E">
              <w:rPr>
                <w:noProof/>
                <w:webHidden/>
              </w:rPr>
            </w:r>
            <w:r w:rsidR="0052185E">
              <w:rPr>
                <w:noProof/>
                <w:webHidden/>
              </w:rPr>
              <w:fldChar w:fldCharType="separate"/>
            </w:r>
            <w:r w:rsidR="00E64F82">
              <w:rPr>
                <w:noProof/>
                <w:webHidden/>
              </w:rPr>
              <w:t>25</w:t>
            </w:r>
            <w:r w:rsidR="0052185E">
              <w:rPr>
                <w:noProof/>
                <w:webHidden/>
              </w:rPr>
              <w:fldChar w:fldCharType="end"/>
            </w:r>
          </w:hyperlink>
        </w:p>
        <w:p w14:paraId="56D22BBA" w14:textId="3647454F" w:rsidR="0052185E" w:rsidRDefault="00023D30">
          <w:pPr>
            <w:pStyle w:val="TOC1"/>
            <w:rPr>
              <w:rFonts w:asciiTheme="minorHAnsi" w:eastAsiaTheme="minorEastAsia" w:hAnsiTheme="minorHAnsi" w:cstheme="minorBidi"/>
              <w:noProof/>
              <w:sz w:val="22"/>
              <w:szCs w:val="22"/>
              <w:lang w:val="en-US"/>
            </w:rPr>
          </w:pPr>
          <w:hyperlink w:anchor="_Toc19803622" w:history="1">
            <w:r w:rsidR="0052185E" w:rsidRPr="00A17A38">
              <w:rPr>
                <w:rStyle w:val="Hyperlink"/>
                <w:rFonts w:eastAsia="SimSun"/>
                <w:b/>
                <w:noProof/>
              </w:rPr>
              <w:t>12.</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Declarații, Garanții și Angajamente ale GR</w:t>
            </w:r>
            <w:r w:rsidR="0052185E">
              <w:rPr>
                <w:noProof/>
                <w:webHidden/>
              </w:rPr>
              <w:tab/>
            </w:r>
            <w:r w:rsidR="0052185E">
              <w:rPr>
                <w:noProof/>
                <w:webHidden/>
              </w:rPr>
              <w:fldChar w:fldCharType="begin"/>
            </w:r>
            <w:r w:rsidR="0052185E">
              <w:rPr>
                <w:noProof/>
                <w:webHidden/>
              </w:rPr>
              <w:instrText xml:space="preserve"> PAGEREF _Toc19803622 \h </w:instrText>
            </w:r>
            <w:r w:rsidR="0052185E">
              <w:rPr>
                <w:noProof/>
                <w:webHidden/>
              </w:rPr>
            </w:r>
            <w:r w:rsidR="0052185E">
              <w:rPr>
                <w:noProof/>
                <w:webHidden/>
              </w:rPr>
              <w:fldChar w:fldCharType="separate"/>
            </w:r>
            <w:r w:rsidR="00E64F82">
              <w:rPr>
                <w:noProof/>
                <w:webHidden/>
              </w:rPr>
              <w:t>25</w:t>
            </w:r>
            <w:r w:rsidR="0052185E">
              <w:rPr>
                <w:noProof/>
                <w:webHidden/>
              </w:rPr>
              <w:fldChar w:fldCharType="end"/>
            </w:r>
          </w:hyperlink>
        </w:p>
        <w:p w14:paraId="57E45D6E" w14:textId="54A10273" w:rsidR="0052185E" w:rsidRDefault="00023D30">
          <w:pPr>
            <w:pStyle w:val="TOC1"/>
            <w:rPr>
              <w:rFonts w:asciiTheme="minorHAnsi" w:eastAsiaTheme="minorEastAsia" w:hAnsiTheme="minorHAnsi" w:cstheme="minorBidi"/>
              <w:noProof/>
              <w:sz w:val="22"/>
              <w:szCs w:val="22"/>
              <w:lang w:val="en-US"/>
            </w:rPr>
          </w:pPr>
          <w:hyperlink w:anchor="_Toc19803623" w:history="1">
            <w:r w:rsidR="0052185E" w:rsidRPr="00A17A38">
              <w:rPr>
                <w:rStyle w:val="Hyperlink"/>
                <w:b/>
                <w:bCs/>
                <w:noProof/>
              </w:rPr>
              <w:t>13.</w:t>
            </w:r>
            <w:r w:rsidR="0052185E">
              <w:rPr>
                <w:rFonts w:asciiTheme="minorHAnsi" w:eastAsiaTheme="minorEastAsia" w:hAnsiTheme="minorHAnsi" w:cstheme="minorBidi"/>
                <w:noProof/>
                <w:sz w:val="22"/>
                <w:szCs w:val="22"/>
                <w:lang w:val="en-US"/>
              </w:rPr>
              <w:tab/>
            </w:r>
            <w:r w:rsidR="0052185E" w:rsidRPr="00A17A38">
              <w:rPr>
                <w:rStyle w:val="Hyperlink"/>
                <w:b/>
                <w:bCs/>
                <w:noProof/>
              </w:rPr>
              <w:t>Interese și Dezvăluiri Semnificative</w:t>
            </w:r>
            <w:r w:rsidR="0052185E">
              <w:rPr>
                <w:noProof/>
                <w:webHidden/>
              </w:rPr>
              <w:tab/>
            </w:r>
            <w:r w:rsidR="0052185E">
              <w:rPr>
                <w:noProof/>
                <w:webHidden/>
              </w:rPr>
              <w:fldChar w:fldCharType="begin"/>
            </w:r>
            <w:r w:rsidR="0052185E">
              <w:rPr>
                <w:noProof/>
                <w:webHidden/>
              </w:rPr>
              <w:instrText xml:space="preserve"> PAGEREF _Toc19803623 \h </w:instrText>
            </w:r>
            <w:r w:rsidR="0052185E">
              <w:rPr>
                <w:noProof/>
                <w:webHidden/>
              </w:rPr>
            </w:r>
            <w:r w:rsidR="0052185E">
              <w:rPr>
                <w:noProof/>
                <w:webHidden/>
              </w:rPr>
              <w:fldChar w:fldCharType="separate"/>
            </w:r>
            <w:r w:rsidR="00E64F82">
              <w:rPr>
                <w:noProof/>
                <w:webHidden/>
              </w:rPr>
              <w:t>26</w:t>
            </w:r>
            <w:r w:rsidR="0052185E">
              <w:rPr>
                <w:noProof/>
                <w:webHidden/>
              </w:rPr>
              <w:fldChar w:fldCharType="end"/>
            </w:r>
          </w:hyperlink>
        </w:p>
        <w:p w14:paraId="6EE11D26" w14:textId="3AC435B1" w:rsidR="0052185E" w:rsidRDefault="00023D30">
          <w:pPr>
            <w:pStyle w:val="TOC1"/>
            <w:rPr>
              <w:rFonts w:asciiTheme="minorHAnsi" w:eastAsiaTheme="minorEastAsia" w:hAnsiTheme="minorHAnsi" w:cstheme="minorBidi"/>
              <w:noProof/>
              <w:sz w:val="22"/>
              <w:szCs w:val="22"/>
              <w:lang w:val="en-US"/>
            </w:rPr>
          </w:pPr>
          <w:hyperlink w:anchor="_Toc19803624" w:history="1">
            <w:r w:rsidR="0052185E" w:rsidRPr="00A17A38">
              <w:rPr>
                <w:rStyle w:val="Hyperlink"/>
                <w:b/>
                <w:noProof/>
              </w:rPr>
              <w:t>14.</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Păstrarea Documentelor</w:t>
            </w:r>
            <w:r w:rsidR="0052185E">
              <w:rPr>
                <w:noProof/>
                <w:webHidden/>
              </w:rPr>
              <w:tab/>
            </w:r>
            <w:r w:rsidR="0052185E">
              <w:rPr>
                <w:noProof/>
                <w:webHidden/>
              </w:rPr>
              <w:fldChar w:fldCharType="begin"/>
            </w:r>
            <w:r w:rsidR="0052185E">
              <w:rPr>
                <w:noProof/>
                <w:webHidden/>
              </w:rPr>
              <w:instrText xml:space="preserve"> PAGEREF _Toc19803624 \h </w:instrText>
            </w:r>
            <w:r w:rsidR="0052185E">
              <w:rPr>
                <w:noProof/>
                <w:webHidden/>
              </w:rPr>
            </w:r>
            <w:r w:rsidR="0052185E">
              <w:rPr>
                <w:noProof/>
                <w:webHidden/>
              </w:rPr>
              <w:fldChar w:fldCharType="separate"/>
            </w:r>
            <w:r w:rsidR="00E64F82">
              <w:rPr>
                <w:noProof/>
                <w:webHidden/>
              </w:rPr>
              <w:t>27</w:t>
            </w:r>
            <w:r w:rsidR="0052185E">
              <w:rPr>
                <w:noProof/>
                <w:webHidden/>
              </w:rPr>
              <w:fldChar w:fldCharType="end"/>
            </w:r>
          </w:hyperlink>
        </w:p>
        <w:p w14:paraId="4D2832FD" w14:textId="5AC8F402" w:rsidR="0052185E" w:rsidRDefault="00023D30">
          <w:pPr>
            <w:pStyle w:val="TOC1"/>
            <w:rPr>
              <w:rFonts w:asciiTheme="minorHAnsi" w:eastAsiaTheme="minorEastAsia" w:hAnsiTheme="minorHAnsi" w:cstheme="minorBidi"/>
              <w:noProof/>
              <w:sz w:val="22"/>
              <w:szCs w:val="22"/>
              <w:lang w:val="en-US"/>
            </w:rPr>
          </w:pPr>
          <w:hyperlink w:anchor="_Toc19803625" w:history="1">
            <w:r w:rsidR="0052185E" w:rsidRPr="00A17A38">
              <w:rPr>
                <w:rStyle w:val="Hyperlink"/>
                <w:rFonts w:eastAsia="SimSun"/>
                <w:b/>
                <w:noProof/>
              </w:rPr>
              <w:t>15.</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Politica Offshore</w:t>
            </w:r>
            <w:r w:rsidR="0052185E">
              <w:rPr>
                <w:noProof/>
                <w:webHidden/>
              </w:rPr>
              <w:tab/>
            </w:r>
            <w:r w:rsidR="0052185E">
              <w:rPr>
                <w:noProof/>
                <w:webHidden/>
              </w:rPr>
              <w:fldChar w:fldCharType="begin"/>
            </w:r>
            <w:r w:rsidR="0052185E">
              <w:rPr>
                <w:noProof/>
                <w:webHidden/>
              </w:rPr>
              <w:instrText xml:space="preserve"> PAGEREF _Toc19803625 \h </w:instrText>
            </w:r>
            <w:r w:rsidR="0052185E">
              <w:rPr>
                <w:noProof/>
                <w:webHidden/>
              </w:rPr>
            </w:r>
            <w:r w:rsidR="0052185E">
              <w:rPr>
                <w:noProof/>
                <w:webHidden/>
              </w:rPr>
              <w:fldChar w:fldCharType="separate"/>
            </w:r>
            <w:r w:rsidR="00E64F82">
              <w:rPr>
                <w:noProof/>
                <w:webHidden/>
              </w:rPr>
              <w:t>27</w:t>
            </w:r>
            <w:r w:rsidR="0052185E">
              <w:rPr>
                <w:noProof/>
                <w:webHidden/>
              </w:rPr>
              <w:fldChar w:fldCharType="end"/>
            </w:r>
          </w:hyperlink>
        </w:p>
        <w:p w14:paraId="1A38FB3D" w14:textId="13A3E0E7" w:rsidR="0052185E" w:rsidRDefault="00023D30">
          <w:pPr>
            <w:pStyle w:val="TOC1"/>
            <w:rPr>
              <w:rFonts w:asciiTheme="minorHAnsi" w:eastAsiaTheme="minorEastAsia" w:hAnsiTheme="minorHAnsi" w:cstheme="minorBidi"/>
              <w:noProof/>
              <w:sz w:val="22"/>
              <w:szCs w:val="22"/>
              <w:lang w:val="en-US"/>
            </w:rPr>
          </w:pPr>
          <w:hyperlink w:anchor="_Toc19803626" w:history="1">
            <w:r w:rsidR="0052185E" w:rsidRPr="00A17A38">
              <w:rPr>
                <w:rStyle w:val="Hyperlink"/>
                <w:b/>
                <w:noProof/>
              </w:rPr>
              <w:t>16.</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Modificări</w:t>
            </w:r>
            <w:r w:rsidR="0052185E">
              <w:rPr>
                <w:noProof/>
                <w:webHidden/>
              </w:rPr>
              <w:tab/>
            </w:r>
            <w:r w:rsidR="0052185E">
              <w:rPr>
                <w:noProof/>
                <w:webHidden/>
              </w:rPr>
              <w:fldChar w:fldCharType="begin"/>
            </w:r>
            <w:r w:rsidR="0052185E">
              <w:rPr>
                <w:noProof/>
                <w:webHidden/>
              </w:rPr>
              <w:instrText xml:space="preserve"> PAGEREF _Toc19803626 \h </w:instrText>
            </w:r>
            <w:r w:rsidR="0052185E">
              <w:rPr>
                <w:noProof/>
                <w:webHidden/>
              </w:rPr>
            </w:r>
            <w:r w:rsidR="0052185E">
              <w:rPr>
                <w:noProof/>
                <w:webHidden/>
              </w:rPr>
              <w:fldChar w:fldCharType="separate"/>
            </w:r>
            <w:r w:rsidR="00E64F82">
              <w:rPr>
                <w:noProof/>
                <w:webHidden/>
              </w:rPr>
              <w:t>27</w:t>
            </w:r>
            <w:r w:rsidR="0052185E">
              <w:rPr>
                <w:noProof/>
                <w:webHidden/>
              </w:rPr>
              <w:fldChar w:fldCharType="end"/>
            </w:r>
          </w:hyperlink>
        </w:p>
        <w:p w14:paraId="170B1925" w14:textId="084F0D86" w:rsidR="0052185E" w:rsidRDefault="00023D30">
          <w:pPr>
            <w:pStyle w:val="TOC1"/>
            <w:rPr>
              <w:rFonts w:asciiTheme="minorHAnsi" w:eastAsiaTheme="minorEastAsia" w:hAnsiTheme="minorHAnsi" w:cstheme="minorBidi"/>
              <w:noProof/>
              <w:sz w:val="22"/>
              <w:szCs w:val="22"/>
              <w:lang w:val="en-US"/>
            </w:rPr>
          </w:pPr>
          <w:hyperlink w:anchor="_Toc19803627" w:history="1">
            <w:r w:rsidR="0052185E" w:rsidRPr="00A17A38">
              <w:rPr>
                <w:rStyle w:val="Hyperlink"/>
                <w:rFonts w:eastAsia="SimSun"/>
                <w:b/>
                <w:noProof/>
              </w:rPr>
              <w:t>17.</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Data Intrării în Vigoare, Încetare și Forță Majoră</w:t>
            </w:r>
            <w:r w:rsidR="0052185E">
              <w:rPr>
                <w:noProof/>
                <w:webHidden/>
              </w:rPr>
              <w:tab/>
            </w:r>
            <w:r w:rsidR="0052185E">
              <w:rPr>
                <w:noProof/>
                <w:webHidden/>
              </w:rPr>
              <w:fldChar w:fldCharType="begin"/>
            </w:r>
            <w:r w:rsidR="0052185E">
              <w:rPr>
                <w:noProof/>
                <w:webHidden/>
              </w:rPr>
              <w:instrText xml:space="preserve"> PAGEREF _Toc19803627 \h </w:instrText>
            </w:r>
            <w:r w:rsidR="0052185E">
              <w:rPr>
                <w:noProof/>
                <w:webHidden/>
              </w:rPr>
            </w:r>
            <w:r w:rsidR="0052185E">
              <w:rPr>
                <w:noProof/>
                <w:webHidden/>
              </w:rPr>
              <w:fldChar w:fldCharType="separate"/>
            </w:r>
            <w:r w:rsidR="00E64F82">
              <w:rPr>
                <w:noProof/>
                <w:webHidden/>
              </w:rPr>
              <w:t>28</w:t>
            </w:r>
            <w:r w:rsidR="0052185E">
              <w:rPr>
                <w:noProof/>
                <w:webHidden/>
              </w:rPr>
              <w:fldChar w:fldCharType="end"/>
            </w:r>
          </w:hyperlink>
        </w:p>
        <w:p w14:paraId="1FD06CF2" w14:textId="69D42783" w:rsidR="0052185E" w:rsidRDefault="00023D30">
          <w:pPr>
            <w:pStyle w:val="TOC1"/>
            <w:rPr>
              <w:rFonts w:asciiTheme="minorHAnsi" w:eastAsiaTheme="minorEastAsia" w:hAnsiTheme="minorHAnsi" w:cstheme="minorBidi"/>
              <w:noProof/>
              <w:sz w:val="22"/>
              <w:szCs w:val="22"/>
              <w:lang w:val="en-US"/>
            </w:rPr>
          </w:pPr>
          <w:hyperlink w:anchor="_Toc19803628" w:history="1">
            <w:r w:rsidR="0052185E" w:rsidRPr="00A17A38">
              <w:rPr>
                <w:rStyle w:val="Hyperlink"/>
                <w:rFonts w:eastAsia="SimSun"/>
                <w:b/>
                <w:noProof/>
              </w:rPr>
              <w:t>18.</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Confidențialitate și Dezvăluire</w:t>
            </w:r>
            <w:r w:rsidR="0052185E">
              <w:rPr>
                <w:noProof/>
                <w:webHidden/>
              </w:rPr>
              <w:tab/>
            </w:r>
            <w:r w:rsidR="0052185E">
              <w:rPr>
                <w:noProof/>
                <w:webHidden/>
              </w:rPr>
              <w:fldChar w:fldCharType="begin"/>
            </w:r>
            <w:r w:rsidR="0052185E">
              <w:rPr>
                <w:noProof/>
                <w:webHidden/>
              </w:rPr>
              <w:instrText xml:space="preserve"> PAGEREF _Toc19803628 \h </w:instrText>
            </w:r>
            <w:r w:rsidR="0052185E">
              <w:rPr>
                <w:noProof/>
                <w:webHidden/>
              </w:rPr>
            </w:r>
            <w:r w:rsidR="0052185E">
              <w:rPr>
                <w:noProof/>
                <w:webHidden/>
              </w:rPr>
              <w:fldChar w:fldCharType="separate"/>
            </w:r>
            <w:r w:rsidR="00E64F82">
              <w:rPr>
                <w:noProof/>
                <w:webHidden/>
              </w:rPr>
              <w:t>31</w:t>
            </w:r>
            <w:r w:rsidR="0052185E">
              <w:rPr>
                <w:noProof/>
                <w:webHidden/>
              </w:rPr>
              <w:fldChar w:fldCharType="end"/>
            </w:r>
          </w:hyperlink>
        </w:p>
        <w:p w14:paraId="19F044DA" w14:textId="1B0ACA4E" w:rsidR="0052185E" w:rsidRDefault="00023D30">
          <w:pPr>
            <w:pStyle w:val="TOC1"/>
            <w:rPr>
              <w:rFonts w:asciiTheme="minorHAnsi" w:eastAsiaTheme="minorEastAsia" w:hAnsiTheme="minorHAnsi" w:cstheme="minorBidi"/>
              <w:noProof/>
              <w:sz w:val="22"/>
              <w:szCs w:val="22"/>
              <w:lang w:val="en-US"/>
            </w:rPr>
          </w:pPr>
          <w:hyperlink w:anchor="_Toc19803629" w:history="1">
            <w:r w:rsidR="0052185E" w:rsidRPr="00A17A38">
              <w:rPr>
                <w:rStyle w:val="Hyperlink"/>
                <w:rFonts w:eastAsia="SimSun"/>
                <w:b/>
                <w:noProof/>
              </w:rPr>
              <w:t>19.</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Lege Aplicabilă; Soluționarea Disputelor</w:t>
            </w:r>
            <w:r w:rsidR="0052185E">
              <w:rPr>
                <w:noProof/>
                <w:webHidden/>
              </w:rPr>
              <w:tab/>
            </w:r>
            <w:r w:rsidR="0052185E">
              <w:rPr>
                <w:noProof/>
                <w:webHidden/>
              </w:rPr>
              <w:fldChar w:fldCharType="begin"/>
            </w:r>
            <w:r w:rsidR="0052185E">
              <w:rPr>
                <w:noProof/>
                <w:webHidden/>
              </w:rPr>
              <w:instrText xml:space="preserve"> PAGEREF _Toc19803629 \h </w:instrText>
            </w:r>
            <w:r w:rsidR="0052185E">
              <w:rPr>
                <w:noProof/>
                <w:webHidden/>
              </w:rPr>
            </w:r>
            <w:r w:rsidR="0052185E">
              <w:rPr>
                <w:noProof/>
                <w:webHidden/>
              </w:rPr>
              <w:fldChar w:fldCharType="separate"/>
            </w:r>
            <w:r w:rsidR="00E64F82">
              <w:rPr>
                <w:noProof/>
                <w:webHidden/>
              </w:rPr>
              <w:t>32</w:t>
            </w:r>
            <w:r w:rsidR="0052185E">
              <w:rPr>
                <w:noProof/>
                <w:webHidden/>
              </w:rPr>
              <w:fldChar w:fldCharType="end"/>
            </w:r>
          </w:hyperlink>
        </w:p>
        <w:p w14:paraId="318E16DE" w14:textId="7DBE66EA" w:rsidR="0052185E" w:rsidRDefault="00023D30">
          <w:pPr>
            <w:pStyle w:val="TOC1"/>
            <w:rPr>
              <w:rFonts w:asciiTheme="minorHAnsi" w:eastAsiaTheme="minorEastAsia" w:hAnsiTheme="minorHAnsi" w:cstheme="minorBidi"/>
              <w:noProof/>
              <w:sz w:val="22"/>
              <w:szCs w:val="22"/>
              <w:lang w:val="en-US"/>
            </w:rPr>
          </w:pPr>
          <w:hyperlink w:anchor="_Toc19803630" w:history="1">
            <w:r w:rsidR="0052185E" w:rsidRPr="00A17A38">
              <w:rPr>
                <w:rStyle w:val="Hyperlink"/>
                <w:rFonts w:eastAsia="SimSun"/>
                <w:b/>
                <w:noProof/>
              </w:rPr>
              <w:t>20.</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Renunțare la Imunitate</w:t>
            </w:r>
            <w:r w:rsidR="0052185E">
              <w:rPr>
                <w:noProof/>
                <w:webHidden/>
              </w:rPr>
              <w:tab/>
            </w:r>
            <w:r w:rsidR="0052185E">
              <w:rPr>
                <w:noProof/>
                <w:webHidden/>
              </w:rPr>
              <w:fldChar w:fldCharType="begin"/>
            </w:r>
            <w:r w:rsidR="0052185E">
              <w:rPr>
                <w:noProof/>
                <w:webHidden/>
              </w:rPr>
              <w:instrText xml:space="preserve"> PAGEREF _Toc19803630 \h </w:instrText>
            </w:r>
            <w:r w:rsidR="0052185E">
              <w:rPr>
                <w:noProof/>
                <w:webHidden/>
              </w:rPr>
            </w:r>
            <w:r w:rsidR="0052185E">
              <w:rPr>
                <w:noProof/>
                <w:webHidden/>
              </w:rPr>
              <w:fldChar w:fldCharType="separate"/>
            </w:r>
            <w:r w:rsidR="00E64F82">
              <w:rPr>
                <w:noProof/>
                <w:webHidden/>
              </w:rPr>
              <w:t>33</w:t>
            </w:r>
            <w:r w:rsidR="0052185E">
              <w:rPr>
                <w:noProof/>
                <w:webHidden/>
              </w:rPr>
              <w:fldChar w:fldCharType="end"/>
            </w:r>
          </w:hyperlink>
        </w:p>
        <w:p w14:paraId="33101AEA" w14:textId="05C5D662" w:rsidR="0052185E" w:rsidRDefault="00023D30">
          <w:pPr>
            <w:pStyle w:val="TOC1"/>
            <w:rPr>
              <w:rFonts w:asciiTheme="minorHAnsi" w:eastAsiaTheme="minorEastAsia" w:hAnsiTheme="minorHAnsi" w:cstheme="minorBidi"/>
              <w:noProof/>
              <w:sz w:val="22"/>
              <w:szCs w:val="22"/>
              <w:lang w:val="en-US"/>
            </w:rPr>
          </w:pPr>
          <w:hyperlink w:anchor="_Toc19803631" w:history="1">
            <w:r w:rsidR="0052185E" w:rsidRPr="00A17A38">
              <w:rPr>
                <w:rStyle w:val="Hyperlink"/>
                <w:rFonts w:eastAsia="SimSun"/>
                <w:b/>
                <w:noProof/>
              </w:rPr>
              <w:t>21.</w:t>
            </w:r>
            <w:r w:rsidR="0052185E">
              <w:rPr>
                <w:rFonts w:asciiTheme="minorHAnsi" w:eastAsiaTheme="minorEastAsia" w:hAnsiTheme="minorHAnsi" w:cstheme="minorBidi"/>
                <w:noProof/>
                <w:sz w:val="22"/>
                <w:szCs w:val="22"/>
                <w:lang w:val="en-US"/>
              </w:rPr>
              <w:tab/>
            </w:r>
            <w:r w:rsidR="0052185E" w:rsidRPr="00A17A38">
              <w:rPr>
                <w:rStyle w:val="Hyperlink"/>
                <w:rFonts w:eastAsia="SimSun"/>
                <w:b/>
                <w:noProof/>
              </w:rPr>
              <w:t>Prevederi Finale</w:t>
            </w:r>
            <w:r w:rsidR="0052185E">
              <w:rPr>
                <w:noProof/>
                <w:webHidden/>
              </w:rPr>
              <w:tab/>
            </w:r>
            <w:r w:rsidR="0052185E">
              <w:rPr>
                <w:noProof/>
                <w:webHidden/>
              </w:rPr>
              <w:fldChar w:fldCharType="begin"/>
            </w:r>
            <w:r w:rsidR="0052185E">
              <w:rPr>
                <w:noProof/>
                <w:webHidden/>
              </w:rPr>
              <w:instrText xml:space="preserve"> PAGEREF _Toc19803631 \h </w:instrText>
            </w:r>
            <w:r w:rsidR="0052185E">
              <w:rPr>
                <w:noProof/>
                <w:webHidden/>
              </w:rPr>
            </w:r>
            <w:r w:rsidR="0052185E">
              <w:rPr>
                <w:noProof/>
                <w:webHidden/>
              </w:rPr>
              <w:fldChar w:fldCharType="separate"/>
            </w:r>
            <w:r w:rsidR="00E64F82">
              <w:rPr>
                <w:noProof/>
                <w:webHidden/>
              </w:rPr>
              <w:t>33</w:t>
            </w:r>
            <w:r w:rsidR="0052185E">
              <w:rPr>
                <w:noProof/>
                <w:webHidden/>
              </w:rPr>
              <w:fldChar w:fldCharType="end"/>
            </w:r>
          </w:hyperlink>
        </w:p>
        <w:p w14:paraId="0BE55BCD" w14:textId="4580B404" w:rsidR="0052185E" w:rsidRDefault="00023D30">
          <w:pPr>
            <w:pStyle w:val="TOC1"/>
            <w:rPr>
              <w:rFonts w:asciiTheme="minorHAnsi" w:eastAsiaTheme="minorEastAsia" w:hAnsiTheme="minorHAnsi" w:cstheme="minorBidi"/>
              <w:noProof/>
              <w:sz w:val="22"/>
              <w:szCs w:val="22"/>
              <w:lang w:val="en-US"/>
            </w:rPr>
          </w:pPr>
          <w:hyperlink w:anchor="_Toc19803632" w:history="1">
            <w:r w:rsidR="0052185E" w:rsidRPr="00A17A38">
              <w:rPr>
                <w:rStyle w:val="Hyperlink"/>
                <w:noProof/>
                <w:lang w:bidi="ar-AE"/>
              </w:rPr>
              <w:t>ANEXA A</w:t>
            </w:r>
            <w:r w:rsidR="0052185E">
              <w:rPr>
                <w:noProof/>
                <w:webHidden/>
              </w:rPr>
              <w:tab/>
            </w:r>
            <w:r w:rsidR="0052185E">
              <w:rPr>
                <w:noProof/>
                <w:webHidden/>
              </w:rPr>
              <w:fldChar w:fldCharType="begin"/>
            </w:r>
            <w:r w:rsidR="0052185E">
              <w:rPr>
                <w:noProof/>
                <w:webHidden/>
              </w:rPr>
              <w:instrText xml:space="preserve"> PAGEREF _Toc19803632 \h </w:instrText>
            </w:r>
            <w:r w:rsidR="0052185E">
              <w:rPr>
                <w:noProof/>
                <w:webHidden/>
              </w:rPr>
            </w:r>
            <w:r w:rsidR="0052185E">
              <w:rPr>
                <w:noProof/>
                <w:webHidden/>
              </w:rPr>
              <w:fldChar w:fldCharType="separate"/>
            </w:r>
            <w:r w:rsidR="00E64F82">
              <w:rPr>
                <w:noProof/>
                <w:webHidden/>
              </w:rPr>
              <w:t>36</w:t>
            </w:r>
            <w:r w:rsidR="0052185E">
              <w:rPr>
                <w:noProof/>
                <w:webHidden/>
              </w:rPr>
              <w:fldChar w:fldCharType="end"/>
            </w:r>
          </w:hyperlink>
        </w:p>
        <w:p w14:paraId="78FF8450" w14:textId="5134C776" w:rsidR="0052185E" w:rsidRDefault="00023D30">
          <w:pPr>
            <w:pStyle w:val="TOC1"/>
            <w:rPr>
              <w:rFonts w:asciiTheme="minorHAnsi" w:eastAsiaTheme="minorEastAsia" w:hAnsiTheme="minorHAnsi" w:cstheme="minorBidi"/>
              <w:noProof/>
              <w:sz w:val="22"/>
              <w:szCs w:val="22"/>
              <w:lang w:val="en-US"/>
            </w:rPr>
          </w:pPr>
          <w:hyperlink w:anchor="_Toc19803633" w:history="1">
            <w:r w:rsidR="0052185E" w:rsidRPr="00A17A38">
              <w:rPr>
                <w:rStyle w:val="Hyperlink"/>
                <w:noProof/>
                <w:lang w:bidi="ar-AE"/>
              </w:rPr>
              <w:t>ANEXA B</w:t>
            </w:r>
            <w:r w:rsidR="0052185E">
              <w:rPr>
                <w:noProof/>
                <w:webHidden/>
              </w:rPr>
              <w:tab/>
            </w:r>
            <w:r w:rsidR="0052185E">
              <w:rPr>
                <w:noProof/>
                <w:webHidden/>
              </w:rPr>
              <w:fldChar w:fldCharType="begin"/>
            </w:r>
            <w:r w:rsidR="0052185E">
              <w:rPr>
                <w:noProof/>
                <w:webHidden/>
              </w:rPr>
              <w:instrText xml:space="preserve"> PAGEREF _Toc19803633 \h </w:instrText>
            </w:r>
            <w:r w:rsidR="0052185E">
              <w:rPr>
                <w:noProof/>
                <w:webHidden/>
              </w:rPr>
            </w:r>
            <w:r w:rsidR="0052185E">
              <w:rPr>
                <w:noProof/>
                <w:webHidden/>
              </w:rPr>
              <w:fldChar w:fldCharType="separate"/>
            </w:r>
            <w:r w:rsidR="00E64F82">
              <w:rPr>
                <w:noProof/>
                <w:webHidden/>
              </w:rPr>
              <w:t>38</w:t>
            </w:r>
            <w:r w:rsidR="0052185E">
              <w:rPr>
                <w:noProof/>
                <w:webHidden/>
              </w:rPr>
              <w:fldChar w:fldCharType="end"/>
            </w:r>
          </w:hyperlink>
        </w:p>
        <w:p w14:paraId="7D83DDC8" w14:textId="2F7FDBCA" w:rsidR="0052185E" w:rsidRDefault="00023D30">
          <w:pPr>
            <w:pStyle w:val="TOC1"/>
            <w:rPr>
              <w:rFonts w:asciiTheme="minorHAnsi" w:eastAsiaTheme="minorEastAsia" w:hAnsiTheme="minorHAnsi" w:cstheme="minorBidi"/>
              <w:noProof/>
              <w:sz w:val="22"/>
              <w:szCs w:val="22"/>
              <w:lang w:val="en-US"/>
            </w:rPr>
          </w:pPr>
          <w:hyperlink w:anchor="_Toc19803634" w:history="1">
            <w:r w:rsidR="0052185E" w:rsidRPr="00A17A38">
              <w:rPr>
                <w:rStyle w:val="Hyperlink"/>
                <w:noProof/>
                <w:lang w:bidi="ar-AE"/>
              </w:rPr>
              <w:t>ANEXA C</w:t>
            </w:r>
            <w:r w:rsidR="0052185E">
              <w:rPr>
                <w:noProof/>
                <w:webHidden/>
              </w:rPr>
              <w:tab/>
            </w:r>
            <w:r w:rsidR="0052185E">
              <w:rPr>
                <w:noProof/>
                <w:webHidden/>
              </w:rPr>
              <w:fldChar w:fldCharType="begin"/>
            </w:r>
            <w:r w:rsidR="0052185E">
              <w:rPr>
                <w:noProof/>
                <w:webHidden/>
              </w:rPr>
              <w:instrText xml:space="preserve"> PAGEREF _Toc19803634 \h </w:instrText>
            </w:r>
            <w:r w:rsidR="0052185E">
              <w:rPr>
                <w:noProof/>
                <w:webHidden/>
              </w:rPr>
            </w:r>
            <w:r w:rsidR="0052185E">
              <w:rPr>
                <w:noProof/>
                <w:webHidden/>
              </w:rPr>
              <w:fldChar w:fldCharType="separate"/>
            </w:r>
            <w:r w:rsidR="00E64F82">
              <w:rPr>
                <w:noProof/>
                <w:webHidden/>
              </w:rPr>
              <w:t>39</w:t>
            </w:r>
            <w:r w:rsidR="0052185E">
              <w:rPr>
                <w:noProof/>
                <w:webHidden/>
              </w:rPr>
              <w:fldChar w:fldCharType="end"/>
            </w:r>
          </w:hyperlink>
        </w:p>
        <w:p w14:paraId="46E03113" w14:textId="7429A0DC" w:rsidR="0052185E" w:rsidRDefault="00023D30">
          <w:pPr>
            <w:pStyle w:val="TOC1"/>
            <w:rPr>
              <w:rFonts w:asciiTheme="minorHAnsi" w:eastAsiaTheme="minorEastAsia" w:hAnsiTheme="minorHAnsi" w:cstheme="minorBidi"/>
              <w:noProof/>
              <w:sz w:val="22"/>
              <w:szCs w:val="22"/>
              <w:lang w:val="en-US"/>
            </w:rPr>
          </w:pPr>
          <w:hyperlink w:anchor="_Toc19803635" w:history="1">
            <w:r w:rsidR="0052185E" w:rsidRPr="00A17A38">
              <w:rPr>
                <w:rStyle w:val="Hyperlink"/>
                <w:noProof/>
                <w:lang w:bidi="ar-AE"/>
              </w:rPr>
              <w:t>ANEXA D</w:t>
            </w:r>
            <w:r w:rsidR="0052185E">
              <w:rPr>
                <w:noProof/>
                <w:webHidden/>
              </w:rPr>
              <w:tab/>
            </w:r>
            <w:r w:rsidR="0052185E">
              <w:rPr>
                <w:noProof/>
                <w:webHidden/>
              </w:rPr>
              <w:fldChar w:fldCharType="begin"/>
            </w:r>
            <w:r w:rsidR="0052185E">
              <w:rPr>
                <w:noProof/>
                <w:webHidden/>
              </w:rPr>
              <w:instrText xml:space="preserve"> PAGEREF _Toc19803635 \h </w:instrText>
            </w:r>
            <w:r w:rsidR="0052185E">
              <w:rPr>
                <w:noProof/>
                <w:webHidden/>
              </w:rPr>
            </w:r>
            <w:r w:rsidR="0052185E">
              <w:rPr>
                <w:noProof/>
                <w:webHidden/>
              </w:rPr>
              <w:fldChar w:fldCharType="separate"/>
            </w:r>
            <w:r w:rsidR="00E64F82">
              <w:rPr>
                <w:noProof/>
                <w:webHidden/>
              </w:rPr>
              <w:t>41</w:t>
            </w:r>
            <w:r w:rsidR="0052185E">
              <w:rPr>
                <w:noProof/>
                <w:webHidden/>
              </w:rPr>
              <w:fldChar w:fldCharType="end"/>
            </w:r>
          </w:hyperlink>
        </w:p>
        <w:p w14:paraId="21C783A4" w14:textId="1D801415" w:rsidR="0052185E" w:rsidRDefault="00023D30">
          <w:pPr>
            <w:pStyle w:val="TOC1"/>
            <w:rPr>
              <w:rFonts w:asciiTheme="minorHAnsi" w:eastAsiaTheme="minorEastAsia" w:hAnsiTheme="minorHAnsi" w:cstheme="minorBidi"/>
              <w:noProof/>
              <w:sz w:val="22"/>
              <w:szCs w:val="22"/>
              <w:lang w:val="en-US"/>
            </w:rPr>
          </w:pPr>
          <w:hyperlink w:anchor="_Toc19803636" w:history="1">
            <w:r w:rsidR="0052185E" w:rsidRPr="00A17A38">
              <w:rPr>
                <w:rStyle w:val="Hyperlink"/>
                <w:noProof/>
                <w:lang w:bidi="ar-AE"/>
              </w:rPr>
              <w:t>ANEXA E</w:t>
            </w:r>
            <w:r w:rsidR="0052185E">
              <w:rPr>
                <w:noProof/>
                <w:webHidden/>
              </w:rPr>
              <w:tab/>
            </w:r>
            <w:r w:rsidR="0052185E">
              <w:rPr>
                <w:noProof/>
                <w:webHidden/>
              </w:rPr>
              <w:fldChar w:fldCharType="begin"/>
            </w:r>
            <w:r w:rsidR="0052185E">
              <w:rPr>
                <w:noProof/>
                <w:webHidden/>
              </w:rPr>
              <w:instrText xml:space="preserve"> PAGEREF _Toc19803636 \h </w:instrText>
            </w:r>
            <w:r w:rsidR="0052185E">
              <w:rPr>
                <w:noProof/>
                <w:webHidden/>
              </w:rPr>
            </w:r>
            <w:r w:rsidR="0052185E">
              <w:rPr>
                <w:noProof/>
                <w:webHidden/>
              </w:rPr>
              <w:fldChar w:fldCharType="separate"/>
            </w:r>
            <w:r w:rsidR="00E64F82">
              <w:rPr>
                <w:noProof/>
                <w:webHidden/>
              </w:rPr>
              <w:t>42</w:t>
            </w:r>
            <w:r w:rsidR="0052185E">
              <w:rPr>
                <w:noProof/>
                <w:webHidden/>
              </w:rPr>
              <w:fldChar w:fldCharType="end"/>
            </w:r>
          </w:hyperlink>
        </w:p>
        <w:p w14:paraId="7E11E6F8" w14:textId="6EEC2003" w:rsidR="0052185E" w:rsidRDefault="00023D30">
          <w:pPr>
            <w:pStyle w:val="TOC1"/>
            <w:rPr>
              <w:rFonts w:asciiTheme="minorHAnsi" w:eastAsiaTheme="minorEastAsia" w:hAnsiTheme="minorHAnsi" w:cstheme="minorBidi"/>
              <w:noProof/>
              <w:sz w:val="22"/>
              <w:szCs w:val="22"/>
              <w:lang w:val="en-US"/>
            </w:rPr>
          </w:pPr>
          <w:hyperlink w:anchor="_Toc19803637" w:history="1">
            <w:r w:rsidR="0052185E" w:rsidRPr="00A17A38">
              <w:rPr>
                <w:rStyle w:val="Hyperlink"/>
                <w:noProof/>
                <w:lang w:bidi="ar-AE"/>
              </w:rPr>
              <w:t>ANEXA F</w:t>
            </w:r>
            <w:r w:rsidR="0052185E">
              <w:rPr>
                <w:noProof/>
                <w:webHidden/>
              </w:rPr>
              <w:tab/>
            </w:r>
            <w:r w:rsidR="0052185E">
              <w:rPr>
                <w:noProof/>
                <w:webHidden/>
              </w:rPr>
              <w:fldChar w:fldCharType="begin"/>
            </w:r>
            <w:r w:rsidR="0052185E">
              <w:rPr>
                <w:noProof/>
                <w:webHidden/>
              </w:rPr>
              <w:instrText xml:space="preserve"> PAGEREF _Toc19803637 \h </w:instrText>
            </w:r>
            <w:r w:rsidR="0052185E">
              <w:rPr>
                <w:noProof/>
                <w:webHidden/>
              </w:rPr>
            </w:r>
            <w:r w:rsidR="0052185E">
              <w:rPr>
                <w:noProof/>
                <w:webHidden/>
              </w:rPr>
              <w:fldChar w:fldCharType="separate"/>
            </w:r>
            <w:r w:rsidR="00E64F82">
              <w:rPr>
                <w:noProof/>
                <w:webHidden/>
              </w:rPr>
              <w:t>45</w:t>
            </w:r>
            <w:r w:rsidR="0052185E">
              <w:rPr>
                <w:noProof/>
                <w:webHidden/>
              </w:rPr>
              <w:fldChar w:fldCharType="end"/>
            </w:r>
          </w:hyperlink>
        </w:p>
        <w:p w14:paraId="3BBD2463" w14:textId="31CB962A" w:rsidR="00C942AE" w:rsidRPr="0078207D" w:rsidRDefault="00C942AE" w:rsidP="008D1DEA">
          <w:pPr>
            <w:tabs>
              <w:tab w:val="left" w:pos="480"/>
            </w:tabs>
            <w:rPr>
              <w:b/>
            </w:rPr>
          </w:pPr>
          <w:r w:rsidRPr="0078207D">
            <w:rPr>
              <w:b/>
              <w:bCs/>
              <w:sz w:val="20"/>
              <w:szCs w:val="20"/>
            </w:rPr>
            <w:fldChar w:fldCharType="end"/>
          </w:r>
        </w:p>
      </w:sdtContent>
    </w:sdt>
    <w:p w14:paraId="6229C3A7" w14:textId="77777777" w:rsidR="00C942AE" w:rsidRPr="0078207D" w:rsidRDefault="00C942AE">
      <w:pPr>
        <w:spacing w:after="200" w:line="276" w:lineRule="auto"/>
        <w:rPr>
          <w:b/>
          <w:sz w:val="20"/>
          <w:szCs w:val="20"/>
          <w:lang w:eastAsia="de-AT"/>
        </w:rPr>
      </w:pPr>
      <w:r w:rsidRPr="0078207D">
        <w:rPr>
          <w:b/>
          <w:sz w:val="20"/>
          <w:szCs w:val="20"/>
          <w:lang w:eastAsia="de-AT"/>
        </w:rPr>
        <w:br w:type="page"/>
      </w:r>
    </w:p>
    <w:p w14:paraId="7E538BD5" w14:textId="197DC56D" w:rsidR="00DD62D5" w:rsidRPr="0078207D" w:rsidRDefault="00974868" w:rsidP="007316B6">
      <w:pPr>
        <w:snapToGrid w:val="0"/>
        <w:spacing w:before="100" w:beforeAutospacing="1" w:after="240"/>
        <w:jc w:val="both"/>
      </w:pPr>
      <w:r w:rsidRPr="0078207D">
        <w:rPr>
          <w:lang w:eastAsia="de-AT"/>
        </w:rPr>
        <w:lastRenderedPageBreak/>
        <w:t>Prezentul Acord</w:t>
      </w:r>
      <w:r w:rsidR="00F87D13" w:rsidRPr="0078207D">
        <w:rPr>
          <w:lang w:eastAsia="de-AT"/>
        </w:rPr>
        <w:t xml:space="preserve"> (</w:t>
      </w:r>
      <w:r w:rsidR="006755C5" w:rsidRPr="0078207D">
        <w:rPr>
          <w:lang w:eastAsia="de-AT"/>
        </w:rPr>
        <w:t>„</w:t>
      </w:r>
      <w:r w:rsidR="006755C5" w:rsidRPr="0078207D">
        <w:rPr>
          <w:b/>
          <w:lang w:eastAsia="de-AT"/>
        </w:rPr>
        <w:t>Acordul de Finanțare</w:t>
      </w:r>
      <w:r w:rsidR="00F87D13" w:rsidRPr="0078207D">
        <w:rPr>
          <w:lang w:eastAsia="de-AT"/>
        </w:rPr>
        <w:t>”)</w:t>
      </w:r>
      <w:r w:rsidR="007701EC" w:rsidRPr="0078207D">
        <w:rPr>
          <w:lang w:eastAsia="de-AT"/>
        </w:rPr>
        <w:t xml:space="preserve"> </w:t>
      </w:r>
      <w:r w:rsidR="00853001" w:rsidRPr="0078207D">
        <w:rPr>
          <w:lang w:eastAsia="de-AT"/>
        </w:rPr>
        <w:t>a fost încheiat de către și între</w:t>
      </w:r>
      <w:r w:rsidR="00DD62D5" w:rsidRPr="0078207D">
        <w:t>:</w:t>
      </w:r>
    </w:p>
    <w:p w14:paraId="35B63D16" w14:textId="5CD4C326" w:rsidR="00DD62D5" w:rsidRPr="0078207D" w:rsidRDefault="00E95589" w:rsidP="007316B6">
      <w:pPr>
        <w:snapToGrid w:val="0"/>
        <w:spacing w:before="100" w:beforeAutospacing="1" w:after="240"/>
        <w:jc w:val="both"/>
      </w:pPr>
      <w:r w:rsidRPr="0078207D">
        <w:rPr>
          <w:b/>
        </w:rPr>
        <w:t>G</w:t>
      </w:r>
      <w:r w:rsidR="00853001" w:rsidRPr="0078207D">
        <w:rPr>
          <w:b/>
        </w:rPr>
        <w:t xml:space="preserve">UVERNUL </w:t>
      </w:r>
      <w:r w:rsidRPr="0078207D">
        <w:rPr>
          <w:b/>
        </w:rPr>
        <w:t>ROM</w:t>
      </w:r>
      <w:r w:rsidR="00853001" w:rsidRPr="0078207D">
        <w:rPr>
          <w:b/>
        </w:rPr>
        <w:t>ÂNIEI</w:t>
      </w:r>
      <w:r w:rsidR="0064370B" w:rsidRPr="0078207D">
        <w:t xml:space="preserve"> (</w:t>
      </w:r>
      <w:r w:rsidR="00853001" w:rsidRPr="0078207D">
        <w:t>„</w:t>
      </w:r>
      <w:r w:rsidRPr="0078207D">
        <w:rPr>
          <w:b/>
        </w:rPr>
        <w:t>GR</w:t>
      </w:r>
      <w:r w:rsidR="0064370B" w:rsidRPr="0078207D">
        <w:t>”)</w:t>
      </w:r>
      <w:r w:rsidR="00F87D13" w:rsidRPr="0078207D">
        <w:t xml:space="preserve">, </w:t>
      </w:r>
      <w:r w:rsidR="000F640A" w:rsidRPr="000F640A">
        <w:t>reprezentat de Ministerul Finanţelor Publice și Ministerul Fondurilor Europene</w:t>
      </w:r>
      <w:r w:rsidR="00C86ABC" w:rsidRPr="0078207D">
        <w:t xml:space="preserve">; </w:t>
      </w:r>
    </w:p>
    <w:p w14:paraId="0E6DC127" w14:textId="1DFD12BF" w:rsidR="00DD62D5" w:rsidRPr="0078207D" w:rsidRDefault="00027B82" w:rsidP="007316B6">
      <w:pPr>
        <w:snapToGrid w:val="0"/>
        <w:spacing w:before="100" w:beforeAutospacing="1" w:after="240"/>
        <w:jc w:val="both"/>
      </w:pPr>
      <w:r w:rsidRPr="0078207D">
        <w:t>și</w:t>
      </w:r>
    </w:p>
    <w:p w14:paraId="0A7007AA" w14:textId="10C4FC7C" w:rsidR="00DD62D5" w:rsidRPr="0078207D" w:rsidRDefault="00027B82" w:rsidP="007316B6">
      <w:pPr>
        <w:snapToGrid w:val="0"/>
        <w:spacing w:before="100" w:beforeAutospacing="1" w:after="240"/>
        <w:jc w:val="both"/>
      </w:pPr>
      <w:r w:rsidRPr="0078207D">
        <w:rPr>
          <w:b/>
        </w:rPr>
        <w:t>Fondul</w:t>
      </w:r>
      <w:r w:rsidR="00DD62D5" w:rsidRPr="0078207D">
        <w:rPr>
          <w:b/>
        </w:rPr>
        <w:t xml:space="preserve"> European </w:t>
      </w:r>
      <w:r w:rsidRPr="0078207D">
        <w:rPr>
          <w:b/>
        </w:rPr>
        <w:t xml:space="preserve">de </w:t>
      </w:r>
      <w:r w:rsidR="00DD62D5" w:rsidRPr="0078207D">
        <w:rPr>
          <w:b/>
        </w:rPr>
        <w:t>Invest</w:t>
      </w:r>
      <w:r w:rsidRPr="0078207D">
        <w:rPr>
          <w:b/>
        </w:rPr>
        <w:t xml:space="preserve">iții </w:t>
      </w:r>
      <w:r w:rsidR="00C86ABC" w:rsidRPr="0078207D">
        <w:t>(</w:t>
      </w:r>
      <w:r w:rsidRPr="0078207D">
        <w:t>„</w:t>
      </w:r>
      <w:r w:rsidR="00C86ABC" w:rsidRPr="0078207D">
        <w:rPr>
          <w:b/>
        </w:rPr>
        <w:t>F</w:t>
      </w:r>
      <w:r w:rsidRPr="0078207D">
        <w:rPr>
          <w:b/>
        </w:rPr>
        <w:t>EI</w:t>
      </w:r>
      <w:r w:rsidR="00C86ABC" w:rsidRPr="0078207D">
        <w:t xml:space="preserve">”), </w:t>
      </w:r>
      <w:r w:rsidR="00DD62D5" w:rsidRPr="0078207D">
        <w:t>37B avenue J.F. Kennedy</w:t>
      </w:r>
      <w:r w:rsidR="00C86ABC" w:rsidRPr="0078207D">
        <w:t xml:space="preserve">, </w:t>
      </w:r>
      <w:r w:rsidR="00DD62D5" w:rsidRPr="0078207D">
        <w:t>L-2968 Luxemburg</w:t>
      </w:r>
      <w:r w:rsidR="00C86ABC" w:rsidRPr="0078207D">
        <w:t xml:space="preserve">, </w:t>
      </w:r>
      <w:r w:rsidR="00DD62D5" w:rsidRPr="0078207D">
        <w:t>Luxemburg</w:t>
      </w:r>
      <w:r w:rsidR="00C86ABC" w:rsidRPr="0078207D">
        <w:t xml:space="preserve">; </w:t>
      </w:r>
    </w:p>
    <w:p w14:paraId="06E2AA60" w14:textId="0DF94E1F" w:rsidR="00DD62D5" w:rsidRPr="0078207D" w:rsidRDefault="00DD62D5" w:rsidP="007316B6">
      <w:pPr>
        <w:spacing w:before="100" w:beforeAutospacing="1" w:after="240"/>
        <w:jc w:val="both"/>
      </w:pPr>
      <w:r w:rsidRPr="0078207D">
        <w:t>(</w:t>
      </w:r>
      <w:r w:rsidR="005E6C88" w:rsidRPr="0078207D">
        <w:t>GR și FEI fiind denumite în continuare, împreună, „</w:t>
      </w:r>
      <w:r w:rsidR="005E6C88" w:rsidRPr="0078207D">
        <w:rPr>
          <w:b/>
        </w:rPr>
        <w:t>Părțile</w:t>
      </w:r>
      <w:r w:rsidR="005E6C88" w:rsidRPr="0078207D">
        <w:t>” și, fiecare dintre acestea, „</w:t>
      </w:r>
      <w:r w:rsidR="005E6C88" w:rsidRPr="0078207D">
        <w:rPr>
          <w:b/>
        </w:rPr>
        <w:t>Partea</w:t>
      </w:r>
      <w:r w:rsidR="005E6C88" w:rsidRPr="0078207D">
        <w:t>”</w:t>
      </w:r>
      <w:r w:rsidRPr="0078207D">
        <w:t>)</w:t>
      </w:r>
    </w:p>
    <w:p w14:paraId="77E57061" w14:textId="5871CA3B" w:rsidR="009C3424" w:rsidRPr="0078207D" w:rsidRDefault="00DD62D5" w:rsidP="007316B6">
      <w:pPr>
        <w:autoSpaceDE w:val="0"/>
        <w:autoSpaceDN w:val="0"/>
        <w:adjustRightInd w:val="0"/>
        <w:snapToGrid w:val="0"/>
        <w:spacing w:before="100" w:beforeAutospacing="1" w:after="240"/>
        <w:jc w:val="center"/>
        <w:rPr>
          <w:rFonts w:eastAsiaTheme="minorEastAsia"/>
          <w:b/>
          <w:smallCaps/>
          <w:lang w:eastAsia="en-GB"/>
        </w:rPr>
      </w:pPr>
      <w:bookmarkStart w:id="1" w:name="_DV_M61"/>
      <w:bookmarkStart w:id="2" w:name="_DV_M79"/>
      <w:bookmarkEnd w:id="1"/>
      <w:bookmarkEnd w:id="2"/>
      <w:r w:rsidRPr="0078207D">
        <w:rPr>
          <w:b/>
          <w:smallCaps/>
        </w:rPr>
        <w:t>Pream</w:t>
      </w:r>
      <w:r w:rsidR="001E2F4F" w:rsidRPr="0078207D">
        <w:rPr>
          <w:b/>
          <w:smallCaps/>
        </w:rPr>
        <w:t>bul</w:t>
      </w:r>
    </w:p>
    <w:p w14:paraId="5FD7BF42" w14:textId="727F20B7" w:rsidR="00691561" w:rsidRPr="0078207D" w:rsidRDefault="009C3424" w:rsidP="007316B6">
      <w:pPr>
        <w:pStyle w:val="ListParagraph"/>
        <w:numPr>
          <w:ilvl w:val="0"/>
          <w:numId w:val="5"/>
        </w:numPr>
        <w:snapToGrid w:val="0"/>
        <w:spacing w:before="100" w:beforeAutospacing="1" w:after="240"/>
        <w:ind w:left="709" w:hanging="709"/>
        <w:contextualSpacing w:val="0"/>
        <w:jc w:val="both"/>
        <w:rPr>
          <w:rFonts w:ascii="Times New Roman" w:eastAsiaTheme="minorEastAsia" w:hAnsi="Times New Roman"/>
          <w:lang w:val="ro-RO"/>
        </w:rPr>
      </w:pPr>
      <w:r w:rsidRPr="0078207D">
        <w:rPr>
          <w:rFonts w:ascii="Times New Roman" w:eastAsiaTheme="minorEastAsia" w:hAnsi="Times New Roman"/>
          <w:lang w:val="ro-RO"/>
        </w:rPr>
        <w:t xml:space="preserve">Ca unul dintre instrumentele de utilizare a </w:t>
      </w:r>
      <w:r w:rsidRPr="00DE001A">
        <w:rPr>
          <w:rFonts w:ascii="Times New Roman" w:eastAsiaTheme="minorEastAsia" w:hAnsi="Times New Roman"/>
          <w:lang w:val="ro-RO"/>
        </w:rPr>
        <w:t>fondurilor puse la dispoziție în</w:t>
      </w:r>
      <w:r w:rsidRPr="0078207D">
        <w:rPr>
          <w:rFonts w:ascii="Times New Roman" w:eastAsiaTheme="minorEastAsia" w:hAnsi="Times New Roman"/>
          <w:lang w:val="ro-RO"/>
        </w:rPr>
        <w:t xml:space="preserve"> baza Fondurilor (după cum este definit în Regulamentul Consiliului (CE)</w:t>
      </w:r>
      <w:r w:rsidRPr="0078207D">
        <w:rPr>
          <w:rFonts w:ascii="Times New Roman" w:hAnsi="Times New Roman"/>
          <w:lang w:val="ro-RO"/>
        </w:rPr>
        <w:t xml:space="preserve"> Nr. 1083/2006), inițiativa „Joint European Resources for Micro to Medium Enterprises – Resurse Europene Comune pentru Întreprinderi Mici și Mijlocii” („</w:t>
      </w:r>
      <w:r w:rsidRPr="0078207D">
        <w:rPr>
          <w:rFonts w:ascii="Times New Roman" w:hAnsi="Times New Roman"/>
          <w:b/>
          <w:lang w:val="ro-RO"/>
        </w:rPr>
        <w:t>JEREMIE</w:t>
      </w:r>
      <w:r w:rsidRPr="0078207D">
        <w:rPr>
          <w:rFonts w:ascii="Times New Roman" w:hAnsi="Times New Roman"/>
          <w:lang w:val="ro-RO"/>
        </w:rPr>
        <w:t xml:space="preserve">”) </w:t>
      </w:r>
      <w:r w:rsidRPr="0078207D">
        <w:rPr>
          <w:rFonts w:ascii="Times New Roman" w:eastAsia="Times New Roman" w:hAnsi="Times New Roman"/>
          <w:lang w:val="ro-RO"/>
        </w:rPr>
        <w:t>a fost întreprinsă în comun de către Comisia Comunităților Europene („</w:t>
      </w:r>
      <w:r w:rsidRPr="0078207D">
        <w:rPr>
          <w:rFonts w:ascii="Times New Roman" w:eastAsia="Times New Roman" w:hAnsi="Times New Roman"/>
          <w:b/>
          <w:lang w:val="ro-RO"/>
        </w:rPr>
        <w:t>Comisia</w:t>
      </w:r>
      <w:r w:rsidRPr="0078207D">
        <w:rPr>
          <w:rFonts w:ascii="Times New Roman" w:eastAsia="Times New Roman" w:hAnsi="Times New Roman"/>
          <w:lang w:val="ro-RO"/>
        </w:rPr>
        <w:t>”) și FEI, în scopul finanțării cheltuielilor aferente operațiunilor ce cuprind contribuții pentru susținerea instrumentelor de inginerie financiară în beneficiul întreprinderilor, în special al întreprinderilor mici și mijlocii, cum ar fi fondurile de capital de risc, fondurile de garantare și fondurile de împrumut</w:t>
      </w:r>
      <w:r w:rsidR="00215594" w:rsidRPr="0078207D">
        <w:rPr>
          <w:rFonts w:ascii="Times New Roman" w:hAnsi="Times New Roman"/>
          <w:lang w:val="ro-RO"/>
        </w:rPr>
        <w:t>.</w:t>
      </w:r>
    </w:p>
    <w:p w14:paraId="5F6E3ADC" w14:textId="014387B9" w:rsidR="00011CAC" w:rsidRPr="0078207D" w:rsidRDefault="00011CAC" w:rsidP="007316B6">
      <w:pPr>
        <w:pStyle w:val="ListParagraph"/>
        <w:numPr>
          <w:ilvl w:val="0"/>
          <w:numId w:val="5"/>
        </w:numPr>
        <w:snapToGrid w:val="0"/>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GR</w:t>
      </w:r>
      <w:r w:rsidR="00BC25EC" w:rsidRPr="0078207D">
        <w:rPr>
          <w:rFonts w:ascii="Times New Roman" w:hAnsi="Times New Roman"/>
          <w:lang w:val="ro-RO"/>
        </w:rPr>
        <w:t xml:space="preserve"> a desemnat FEI drept entitatea care operează Fondul de Participare </w:t>
      </w:r>
      <w:r w:rsidRPr="0078207D">
        <w:rPr>
          <w:rFonts w:ascii="Times New Roman" w:hAnsi="Times New Roman"/>
          <w:lang w:val="ro-RO"/>
        </w:rPr>
        <w:t>JEREMIE (</w:t>
      </w:r>
      <w:r w:rsidR="00BC25EC" w:rsidRPr="0078207D">
        <w:rPr>
          <w:rFonts w:ascii="Times New Roman" w:hAnsi="Times New Roman"/>
          <w:lang w:val="ro-RO"/>
        </w:rPr>
        <w:t>după cum este definit mai jos</w:t>
      </w:r>
      <w:r w:rsidRPr="0078207D">
        <w:rPr>
          <w:rFonts w:ascii="Times New Roman" w:hAnsi="Times New Roman"/>
          <w:lang w:val="ro-RO"/>
        </w:rPr>
        <w:t xml:space="preserve">) </w:t>
      </w:r>
      <w:r w:rsidR="00BC25EC" w:rsidRPr="0078207D">
        <w:rPr>
          <w:rFonts w:ascii="Times New Roman" w:hAnsi="Times New Roman"/>
          <w:lang w:val="ro-RO"/>
        </w:rPr>
        <w:t xml:space="preserve">prin atribuirea directă a contractului către </w:t>
      </w:r>
      <w:r w:rsidR="008E298F" w:rsidRPr="0078207D">
        <w:rPr>
          <w:rFonts w:ascii="Times New Roman" w:hAnsi="Times New Roman"/>
          <w:lang w:val="ro-RO"/>
        </w:rPr>
        <w:t>FEI</w:t>
      </w:r>
      <w:r w:rsidR="00BC25EC" w:rsidRPr="0078207D">
        <w:rPr>
          <w:rFonts w:ascii="Times New Roman" w:hAnsi="Times New Roman"/>
          <w:lang w:val="ro-RO"/>
        </w:rPr>
        <w:t>, după cum se prevede</w:t>
      </w:r>
      <w:r w:rsidRPr="0078207D">
        <w:rPr>
          <w:rFonts w:ascii="Times New Roman" w:hAnsi="Times New Roman"/>
          <w:lang w:val="ro-RO"/>
        </w:rPr>
        <w:t xml:space="preserve"> </w:t>
      </w:r>
      <w:r w:rsidR="00BC25EC" w:rsidRPr="0078207D">
        <w:rPr>
          <w:rFonts w:ascii="Times New Roman" w:hAnsi="Times New Roman"/>
          <w:lang w:val="ro-RO"/>
        </w:rPr>
        <w:t>la</w:t>
      </w:r>
      <w:r w:rsidRPr="0078207D">
        <w:rPr>
          <w:rFonts w:ascii="Times New Roman" w:hAnsi="Times New Roman"/>
          <w:lang w:val="ro-RO"/>
        </w:rPr>
        <w:t xml:space="preserve"> artic</w:t>
      </w:r>
      <w:r w:rsidR="00BC25EC" w:rsidRPr="0078207D">
        <w:rPr>
          <w:rFonts w:ascii="Times New Roman" w:hAnsi="Times New Roman"/>
          <w:lang w:val="ro-RO"/>
        </w:rPr>
        <w:t xml:space="preserve">olul </w:t>
      </w:r>
      <w:r w:rsidRPr="0078207D">
        <w:rPr>
          <w:rFonts w:ascii="Times New Roman" w:hAnsi="Times New Roman"/>
          <w:lang w:val="ro-RO"/>
        </w:rPr>
        <w:t xml:space="preserve">44(c) </w:t>
      </w:r>
      <w:r w:rsidR="00BC25EC" w:rsidRPr="0078207D">
        <w:rPr>
          <w:rFonts w:ascii="Times New Roman" w:hAnsi="Times New Roman"/>
          <w:lang w:val="ro-RO"/>
        </w:rPr>
        <w:t>din</w:t>
      </w:r>
      <w:r w:rsidRPr="0078207D">
        <w:rPr>
          <w:rFonts w:ascii="Times New Roman" w:hAnsi="Times New Roman"/>
          <w:lang w:val="ro-RO"/>
        </w:rPr>
        <w:t xml:space="preserve"> </w:t>
      </w:r>
      <w:r w:rsidR="00BC25EC" w:rsidRPr="0078207D">
        <w:rPr>
          <w:rFonts w:ascii="Times New Roman" w:eastAsiaTheme="minorEastAsia" w:hAnsi="Times New Roman"/>
          <w:lang w:val="ro-RO"/>
        </w:rPr>
        <w:t>Regulamentul Consiliului (CE)</w:t>
      </w:r>
      <w:r w:rsidR="00BC25EC" w:rsidRPr="0078207D">
        <w:rPr>
          <w:rFonts w:ascii="Times New Roman" w:hAnsi="Times New Roman"/>
          <w:lang w:val="ro-RO"/>
        </w:rPr>
        <w:t xml:space="preserve"> Nr</w:t>
      </w:r>
      <w:r w:rsidRPr="0078207D">
        <w:rPr>
          <w:rFonts w:ascii="Times New Roman" w:hAnsi="Times New Roman"/>
          <w:lang w:val="ro-RO"/>
        </w:rPr>
        <w:t xml:space="preserve">. 1083/2006. </w:t>
      </w:r>
    </w:p>
    <w:p w14:paraId="5D12B76C" w14:textId="719FC327" w:rsidR="00B92995" w:rsidRPr="0078207D" w:rsidRDefault="00FE1871" w:rsidP="007316B6">
      <w:pPr>
        <w:pStyle w:val="ListParagraph"/>
        <w:numPr>
          <w:ilvl w:val="0"/>
          <w:numId w:val="5"/>
        </w:numPr>
        <w:snapToGrid w:val="0"/>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La data de 18 februarie 2008, Părțile au încheiat un Acord de Finanțare („</w:t>
      </w:r>
      <w:r w:rsidRPr="0078207D">
        <w:rPr>
          <w:rFonts w:ascii="Times New Roman" w:hAnsi="Times New Roman"/>
          <w:b/>
          <w:lang w:val="ro-RO"/>
        </w:rPr>
        <w:t>Acordul de Finanțare</w:t>
      </w:r>
      <w:r w:rsidRPr="0078207D">
        <w:rPr>
          <w:rFonts w:ascii="Times New Roman" w:hAnsi="Times New Roman"/>
          <w:lang w:val="ro-RO"/>
        </w:rPr>
        <w:t xml:space="preserve"> </w:t>
      </w:r>
      <w:r w:rsidRPr="0078207D">
        <w:rPr>
          <w:rFonts w:ascii="Times New Roman" w:hAnsi="Times New Roman"/>
          <w:b/>
          <w:lang w:val="ro-RO"/>
        </w:rPr>
        <w:t>2008</w:t>
      </w:r>
      <w:r w:rsidRPr="0078207D">
        <w:rPr>
          <w:rFonts w:ascii="Times New Roman" w:hAnsi="Times New Roman"/>
          <w:lang w:val="ro-RO"/>
        </w:rPr>
        <w:t xml:space="preserve">”), care a fost aprobat prin Hotărârea Guvernului nr. 514/2008, publicată în Monitorul Oficial 445 din 13.06.2008, și modificat la anumite </w:t>
      </w:r>
      <w:r w:rsidR="00E03FB6" w:rsidRPr="0078207D">
        <w:rPr>
          <w:rFonts w:ascii="Times New Roman" w:hAnsi="Times New Roman"/>
          <w:lang w:val="ro-RO"/>
        </w:rPr>
        <w:t>intervale</w:t>
      </w:r>
      <w:r w:rsidR="00B92995" w:rsidRPr="0078207D">
        <w:rPr>
          <w:rFonts w:ascii="Times New Roman" w:hAnsi="Times New Roman"/>
          <w:lang w:val="ro-RO"/>
        </w:rPr>
        <w:t>.</w:t>
      </w:r>
    </w:p>
    <w:p w14:paraId="353F763A" w14:textId="78723B18" w:rsidR="00B92995" w:rsidRPr="0078207D" w:rsidRDefault="00E03FB6" w:rsidP="007316B6">
      <w:pPr>
        <w:pStyle w:val="ListParagraph"/>
        <w:numPr>
          <w:ilvl w:val="0"/>
          <w:numId w:val="5"/>
        </w:numPr>
        <w:snapToGrid w:val="0"/>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La data de 19 noiembrie 2013 a fost încheiat un acord</w:t>
      </w:r>
      <w:r w:rsidR="00964ED6" w:rsidRPr="0078207D">
        <w:rPr>
          <w:rFonts w:ascii="Times New Roman" w:hAnsi="Times New Roman"/>
          <w:lang w:val="ro-RO"/>
        </w:rPr>
        <w:t xml:space="preserve"> </w:t>
      </w:r>
      <w:r w:rsidRPr="0078207D">
        <w:rPr>
          <w:rFonts w:ascii="Times New Roman" w:hAnsi="Times New Roman"/>
          <w:lang w:val="ro-RO"/>
        </w:rPr>
        <w:t xml:space="preserve">de modificare și reconfirmare privind Acordul de Finanțare </w:t>
      </w:r>
      <w:r w:rsidR="00657826" w:rsidRPr="0078207D">
        <w:rPr>
          <w:rFonts w:ascii="Times New Roman" w:hAnsi="Times New Roman"/>
          <w:lang w:val="ro-RO"/>
        </w:rPr>
        <w:t xml:space="preserve">2008 </w:t>
      </w:r>
      <w:r w:rsidR="0074312A" w:rsidRPr="0078207D">
        <w:rPr>
          <w:rFonts w:ascii="Times New Roman" w:hAnsi="Times New Roman"/>
          <w:lang w:val="ro-RO"/>
        </w:rPr>
        <w:t>(</w:t>
      </w:r>
      <w:r w:rsidRPr="0078207D">
        <w:rPr>
          <w:rFonts w:ascii="Times New Roman" w:hAnsi="Times New Roman"/>
          <w:lang w:val="ro-RO"/>
        </w:rPr>
        <w:t>„</w:t>
      </w:r>
      <w:r w:rsidRPr="0078207D">
        <w:rPr>
          <w:rFonts w:ascii="Times New Roman" w:hAnsi="Times New Roman"/>
          <w:b/>
          <w:lang w:val="ro-RO"/>
        </w:rPr>
        <w:t xml:space="preserve">Acordul de Finanțare </w:t>
      </w:r>
      <w:r w:rsidR="0074312A" w:rsidRPr="0078207D">
        <w:rPr>
          <w:rFonts w:ascii="Times New Roman" w:hAnsi="Times New Roman"/>
          <w:b/>
          <w:lang w:val="ro-RO"/>
        </w:rPr>
        <w:t>2013</w:t>
      </w:r>
      <w:r w:rsidR="0074312A" w:rsidRPr="0078207D">
        <w:rPr>
          <w:rFonts w:ascii="Times New Roman" w:hAnsi="Times New Roman"/>
          <w:lang w:val="ro-RO"/>
        </w:rPr>
        <w:t xml:space="preserve">”), </w:t>
      </w:r>
      <w:r w:rsidRPr="0078207D">
        <w:rPr>
          <w:rFonts w:ascii="Times New Roman" w:hAnsi="Times New Roman"/>
          <w:lang w:val="ro-RO"/>
        </w:rPr>
        <w:t>aprobat prin Hotărârea Guvernului nr</w:t>
      </w:r>
      <w:r w:rsidR="0074312A" w:rsidRPr="0078207D">
        <w:rPr>
          <w:rFonts w:ascii="Times New Roman" w:hAnsi="Times New Roman"/>
          <w:lang w:val="ro-RO"/>
        </w:rPr>
        <w:t>. 916/2013</w:t>
      </w:r>
      <w:r w:rsidRPr="0078207D">
        <w:rPr>
          <w:rFonts w:ascii="Times New Roman" w:hAnsi="Times New Roman"/>
          <w:lang w:val="ro-RO"/>
        </w:rPr>
        <w:t xml:space="preserve">, publicată în </w:t>
      </w:r>
      <w:r w:rsidR="001D1203" w:rsidRPr="0078207D">
        <w:rPr>
          <w:rFonts w:ascii="Times New Roman" w:hAnsi="Times New Roman"/>
          <w:lang w:val="ro-RO"/>
        </w:rPr>
        <w:t xml:space="preserve">Monitorul Oficial </w:t>
      </w:r>
      <w:r w:rsidR="0074312A" w:rsidRPr="0078207D">
        <w:rPr>
          <w:rFonts w:ascii="Times New Roman" w:hAnsi="Times New Roman"/>
          <w:lang w:val="ro-RO"/>
        </w:rPr>
        <w:t xml:space="preserve">728 </w:t>
      </w:r>
      <w:r w:rsidRPr="0078207D">
        <w:rPr>
          <w:rFonts w:ascii="Times New Roman" w:hAnsi="Times New Roman"/>
          <w:lang w:val="ro-RO"/>
        </w:rPr>
        <w:t>din</w:t>
      </w:r>
      <w:r w:rsidR="0074312A" w:rsidRPr="0078207D">
        <w:rPr>
          <w:rFonts w:ascii="Times New Roman" w:hAnsi="Times New Roman"/>
          <w:lang w:val="ro-RO"/>
        </w:rPr>
        <w:t xml:space="preserve"> 26</w:t>
      </w:r>
      <w:r w:rsidR="005A6A9E" w:rsidRPr="0078207D">
        <w:rPr>
          <w:rFonts w:ascii="Times New Roman" w:hAnsi="Times New Roman"/>
          <w:lang w:val="ro-RO"/>
        </w:rPr>
        <w:t xml:space="preserve"> </w:t>
      </w:r>
      <w:r w:rsidRPr="0078207D">
        <w:rPr>
          <w:rFonts w:ascii="Times New Roman" w:hAnsi="Times New Roman"/>
          <w:lang w:val="ro-RO"/>
        </w:rPr>
        <w:t>noiembrie</w:t>
      </w:r>
      <w:r w:rsidR="005A6A9E" w:rsidRPr="0078207D">
        <w:rPr>
          <w:rFonts w:ascii="Times New Roman" w:hAnsi="Times New Roman"/>
          <w:lang w:val="ro-RO"/>
        </w:rPr>
        <w:t xml:space="preserve"> </w:t>
      </w:r>
      <w:r w:rsidR="0074312A" w:rsidRPr="0078207D">
        <w:rPr>
          <w:rFonts w:ascii="Times New Roman" w:hAnsi="Times New Roman"/>
          <w:lang w:val="ro-RO"/>
        </w:rPr>
        <w:t>2013</w:t>
      </w:r>
      <w:r w:rsidR="00B92995" w:rsidRPr="0078207D">
        <w:rPr>
          <w:rFonts w:ascii="Times New Roman" w:hAnsi="Times New Roman"/>
          <w:lang w:val="ro-RO"/>
        </w:rPr>
        <w:t xml:space="preserve">, </w:t>
      </w:r>
      <w:r w:rsidRPr="0078207D">
        <w:rPr>
          <w:rFonts w:ascii="Times New Roman" w:hAnsi="Times New Roman"/>
          <w:lang w:val="ro-RO"/>
        </w:rPr>
        <w:t>care, la rândul său, a fost modificat după cum urmează</w:t>
      </w:r>
      <w:r w:rsidR="00B92995" w:rsidRPr="0078207D">
        <w:rPr>
          <w:rFonts w:ascii="Times New Roman" w:hAnsi="Times New Roman"/>
          <w:lang w:val="ro-RO"/>
        </w:rPr>
        <w:t>:</w:t>
      </w:r>
    </w:p>
    <w:p w14:paraId="5EA754AD" w14:textId="34880A7C" w:rsidR="00964ED6" w:rsidRPr="0078207D" w:rsidRDefault="007D0906" w:rsidP="007316B6">
      <w:pPr>
        <w:pStyle w:val="ListParagraph"/>
        <w:numPr>
          <w:ilvl w:val="0"/>
          <w:numId w:val="6"/>
        </w:numPr>
        <w:snapToGrid w:val="0"/>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 xml:space="preserve">Primul </w:t>
      </w:r>
      <w:r w:rsidR="00CD5D15" w:rsidRPr="0078207D">
        <w:rPr>
          <w:rFonts w:ascii="Times New Roman" w:hAnsi="Times New Roman"/>
          <w:lang w:val="ro-RO"/>
        </w:rPr>
        <w:t>amendament</w:t>
      </w:r>
      <w:r w:rsidRPr="0078207D">
        <w:rPr>
          <w:rFonts w:ascii="Times New Roman" w:hAnsi="Times New Roman"/>
          <w:lang w:val="ro-RO"/>
        </w:rPr>
        <w:t xml:space="preserve"> a fost încheiat la data de </w:t>
      </w:r>
      <w:r w:rsidR="00C3554B" w:rsidRPr="0078207D">
        <w:rPr>
          <w:rFonts w:ascii="Times New Roman" w:hAnsi="Times New Roman"/>
          <w:lang w:val="ro-RO"/>
        </w:rPr>
        <w:t>5</w:t>
      </w:r>
      <w:r w:rsidR="00B436B2" w:rsidRPr="0078207D">
        <w:rPr>
          <w:rFonts w:ascii="Times New Roman" w:hAnsi="Times New Roman"/>
          <w:lang w:val="ro-RO"/>
        </w:rPr>
        <w:t xml:space="preserve"> </w:t>
      </w:r>
      <w:r w:rsidRPr="0078207D">
        <w:rPr>
          <w:rFonts w:ascii="Times New Roman" w:hAnsi="Times New Roman"/>
          <w:lang w:val="ro-RO"/>
        </w:rPr>
        <w:t>iunie</w:t>
      </w:r>
      <w:r w:rsidR="00B436B2" w:rsidRPr="0078207D">
        <w:rPr>
          <w:rFonts w:ascii="Times New Roman" w:hAnsi="Times New Roman"/>
          <w:lang w:val="ro-RO"/>
        </w:rPr>
        <w:t xml:space="preserve"> </w:t>
      </w:r>
      <w:r w:rsidR="00C3554B" w:rsidRPr="0078207D">
        <w:rPr>
          <w:rFonts w:ascii="Times New Roman" w:hAnsi="Times New Roman"/>
          <w:lang w:val="ro-RO"/>
        </w:rPr>
        <w:t>2015</w:t>
      </w:r>
      <w:r w:rsidR="0074312A" w:rsidRPr="0078207D">
        <w:rPr>
          <w:rFonts w:ascii="Times New Roman" w:hAnsi="Times New Roman"/>
          <w:lang w:val="ro-RO"/>
        </w:rPr>
        <w:t>, ap</w:t>
      </w:r>
      <w:r w:rsidRPr="0078207D">
        <w:rPr>
          <w:rFonts w:ascii="Times New Roman" w:hAnsi="Times New Roman"/>
          <w:lang w:val="ro-RO"/>
        </w:rPr>
        <w:t>robat prin Hotărârea Guvernului nr</w:t>
      </w:r>
      <w:r w:rsidR="0074312A" w:rsidRPr="0078207D">
        <w:rPr>
          <w:rFonts w:ascii="Times New Roman" w:hAnsi="Times New Roman"/>
          <w:lang w:val="ro-RO"/>
        </w:rPr>
        <w:t xml:space="preserve">. 607/2015 </w:t>
      </w:r>
      <w:r w:rsidRPr="0078207D">
        <w:rPr>
          <w:rFonts w:ascii="Times New Roman" w:hAnsi="Times New Roman"/>
          <w:lang w:val="ro-RO"/>
        </w:rPr>
        <w:t xml:space="preserve">și publicat în </w:t>
      </w:r>
      <w:r w:rsidR="001D1203" w:rsidRPr="0078207D">
        <w:rPr>
          <w:rFonts w:ascii="Times New Roman" w:hAnsi="Times New Roman"/>
          <w:lang w:val="ro-RO"/>
        </w:rPr>
        <w:t xml:space="preserve">Monitorul Oficial </w:t>
      </w:r>
      <w:r w:rsidR="0074312A" w:rsidRPr="0078207D">
        <w:rPr>
          <w:rFonts w:ascii="Times New Roman" w:hAnsi="Times New Roman"/>
          <w:lang w:val="ro-RO"/>
        </w:rPr>
        <w:t xml:space="preserve">587 </w:t>
      </w:r>
      <w:r w:rsidRPr="0078207D">
        <w:rPr>
          <w:rFonts w:ascii="Times New Roman" w:hAnsi="Times New Roman"/>
          <w:lang w:val="ro-RO"/>
        </w:rPr>
        <w:t>din</w:t>
      </w:r>
      <w:r w:rsidR="0074312A" w:rsidRPr="0078207D">
        <w:rPr>
          <w:rFonts w:ascii="Times New Roman" w:hAnsi="Times New Roman"/>
          <w:lang w:val="ro-RO"/>
        </w:rPr>
        <w:t xml:space="preserve"> 5</w:t>
      </w:r>
      <w:r w:rsidR="005A6A9E" w:rsidRPr="0078207D">
        <w:rPr>
          <w:rFonts w:ascii="Times New Roman" w:hAnsi="Times New Roman"/>
          <w:lang w:val="ro-RO"/>
        </w:rPr>
        <w:t xml:space="preserve"> </w:t>
      </w:r>
      <w:r w:rsidRPr="0078207D">
        <w:rPr>
          <w:rFonts w:ascii="Times New Roman" w:hAnsi="Times New Roman"/>
          <w:lang w:val="ro-RO"/>
        </w:rPr>
        <w:t>a</w:t>
      </w:r>
      <w:r w:rsidR="005A6A9E" w:rsidRPr="0078207D">
        <w:rPr>
          <w:rFonts w:ascii="Times New Roman" w:hAnsi="Times New Roman"/>
          <w:lang w:val="ro-RO"/>
        </w:rPr>
        <w:t xml:space="preserve">ugust </w:t>
      </w:r>
      <w:r w:rsidR="0074312A" w:rsidRPr="0078207D">
        <w:rPr>
          <w:rFonts w:ascii="Times New Roman" w:hAnsi="Times New Roman"/>
          <w:lang w:val="ro-RO"/>
        </w:rPr>
        <w:t>2015.</w:t>
      </w:r>
    </w:p>
    <w:p w14:paraId="5468673C" w14:textId="5BC72B26" w:rsidR="00C3554B" w:rsidRPr="0078207D" w:rsidRDefault="009B3913" w:rsidP="007316B6">
      <w:pPr>
        <w:pStyle w:val="ListParagraph"/>
        <w:numPr>
          <w:ilvl w:val="0"/>
          <w:numId w:val="6"/>
        </w:numPr>
        <w:snapToGrid w:val="0"/>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 xml:space="preserve">Cel de-al doilea </w:t>
      </w:r>
      <w:r w:rsidR="00CD5D15" w:rsidRPr="0078207D">
        <w:rPr>
          <w:rFonts w:ascii="Times New Roman" w:hAnsi="Times New Roman"/>
          <w:lang w:val="ro-RO"/>
        </w:rPr>
        <w:t>amendament</w:t>
      </w:r>
      <w:r w:rsidRPr="0078207D">
        <w:rPr>
          <w:rFonts w:ascii="Times New Roman" w:hAnsi="Times New Roman"/>
          <w:lang w:val="ro-RO"/>
        </w:rPr>
        <w:t xml:space="preserve"> a fost încheiat la data de </w:t>
      </w:r>
      <w:r w:rsidR="00C3554B" w:rsidRPr="0078207D">
        <w:rPr>
          <w:rFonts w:ascii="Times New Roman" w:hAnsi="Times New Roman"/>
          <w:lang w:val="ro-RO"/>
        </w:rPr>
        <w:t>23</w:t>
      </w:r>
      <w:r w:rsidR="00B436B2" w:rsidRPr="0078207D">
        <w:rPr>
          <w:rFonts w:ascii="Times New Roman" w:hAnsi="Times New Roman"/>
          <w:lang w:val="ro-RO"/>
        </w:rPr>
        <w:t xml:space="preserve"> </w:t>
      </w:r>
      <w:r w:rsidRPr="0078207D">
        <w:rPr>
          <w:rFonts w:ascii="Times New Roman" w:hAnsi="Times New Roman"/>
          <w:lang w:val="ro-RO"/>
        </w:rPr>
        <w:t>martie</w:t>
      </w:r>
      <w:r w:rsidR="00B436B2" w:rsidRPr="0078207D">
        <w:rPr>
          <w:rFonts w:ascii="Times New Roman" w:hAnsi="Times New Roman"/>
          <w:lang w:val="ro-RO"/>
        </w:rPr>
        <w:t xml:space="preserve"> </w:t>
      </w:r>
      <w:r w:rsidR="00C3554B" w:rsidRPr="0078207D">
        <w:rPr>
          <w:rFonts w:ascii="Times New Roman" w:hAnsi="Times New Roman"/>
          <w:lang w:val="ro-RO"/>
        </w:rPr>
        <w:t xml:space="preserve">2017, </w:t>
      </w:r>
      <w:r w:rsidR="00606264" w:rsidRPr="0078207D">
        <w:rPr>
          <w:rFonts w:ascii="Times New Roman" w:hAnsi="Times New Roman"/>
          <w:lang w:val="ro-RO"/>
        </w:rPr>
        <w:t>aprobat prin Hotărârea Guvernului nr</w:t>
      </w:r>
      <w:r w:rsidR="00C3554B" w:rsidRPr="0078207D">
        <w:rPr>
          <w:rFonts w:ascii="Times New Roman" w:hAnsi="Times New Roman"/>
          <w:lang w:val="ro-RO"/>
        </w:rPr>
        <w:t xml:space="preserve">. 173/2017 </w:t>
      </w:r>
      <w:r w:rsidR="00606264" w:rsidRPr="0078207D">
        <w:rPr>
          <w:rFonts w:ascii="Times New Roman" w:hAnsi="Times New Roman"/>
          <w:lang w:val="ro-RO"/>
        </w:rPr>
        <w:t xml:space="preserve">și publicat în </w:t>
      </w:r>
      <w:r w:rsidR="001D1203" w:rsidRPr="0078207D">
        <w:rPr>
          <w:rFonts w:ascii="Times New Roman" w:hAnsi="Times New Roman"/>
          <w:lang w:val="ro-RO"/>
        </w:rPr>
        <w:t xml:space="preserve">Monitorul Oficial </w:t>
      </w:r>
      <w:r w:rsidR="00C3554B" w:rsidRPr="0078207D">
        <w:rPr>
          <w:rFonts w:ascii="Times New Roman" w:hAnsi="Times New Roman"/>
          <w:lang w:val="ro-RO"/>
        </w:rPr>
        <w:t>223</w:t>
      </w:r>
      <w:r w:rsidR="005A6A9E" w:rsidRPr="0078207D">
        <w:rPr>
          <w:rFonts w:ascii="Times New Roman" w:hAnsi="Times New Roman"/>
          <w:lang w:val="ro-RO"/>
        </w:rPr>
        <w:t xml:space="preserve"> </w:t>
      </w:r>
      <w:r w:rsidR="00606264" w:rsidRPr="0078207D">
        <w:rPr>
          <w:rFonts w:ascii="Times New Roman" w:hAnsi="Times New Roman"/>
          <w:lang w:val="ro-RO"/>
        </w:rPr>
        <w:t>din</w:t>
      </w:r>
      <w:r w:rsidR="005A6A9E" w:rsidRPr="0078207D">
        <w:rPr>
          <w:rFonts w:ascii="Times New Roman" w:hAnsi="Times New Roman"/>
          <w:lang w:val="ro-RO"/>
        </w:rPr>
        <w:t xml:space="preserve"> </w:t>
      </w:r>
      <w:r w:rsidR="00C3554B" w:rsidRPr="0078207D">
        <w:rPr>
          <w:rFonts w:ascii="Times New Roman" w:hAnsi="Times New Roman"/>
          <w:lang w:val="ro-RO"/>
        </w:rPr>
        <w:t>31</w:t>
      </w:r>
      <w:r w:rsidR="005A6A9E" w:rsidRPr="0078207D">
        <w:rPr>
          <w:rFonts w:ascii="Times New Roman" w:hAnsi="Times New Roman"/>
          <w:lang w:val="ro-RO"/>
        </w:rPr>
        <w:t xml:space="preserve"> </w:t>
      </w:r>
      <w:r w:rsidR="00606264" w:rsidRPr="0078207D">
        <w:rPr>
          <w:rFonts w:ascii="Times New Roman" w:hAnsi="Times New Roman"/>
          <w:lang w:val="ro-RO"/>
        </w:rPr>
        <w:t>martie</w:t>
      </w:r>
      <w:r w:rsidR="005A6A9E" w:rsidRPr="0078207D">
        <w:rPr>
          <w:rFonts w:ascii="Times New Roman" w:hAnsi="Times New Roman"/>
          <w:lang w:val="ro-RO"/>
        </w:rPr>
        <w:t xml:space="preserve"> </w:t>
      </w:r>
      <w:r w:rsidR="00C3554B" w:rsidRPr="0078207D">
        <w:rPr>
          <w:rFonts w:ascii="Times New Roman" w:hAnsi="Times New Roman"/>
          <w:lang w:val="ro-RO"/>
        </w:rPr>
        <w:t>2017.</w:t>
      </w:r>
    </w:p>
    <w:p w14:paraId="444D4256" w14:textId="77777777" w:rsidR="00691561" w:rsidRPr="0078207D" w:rsidRDefault="00691561" w:rsidP="007316B6">
      <w:pPr>
        <w:spacing w:before="100" w:beforeAutospacing="1" w:after="240"/>
      </w:pPr>
    </w:p>
    <w:p w14:paraId="2E338E4B" w14:textId="60F1DA22" w:rsidR="00DD62D5" w:rsidRPr="0078207D" w:rsidRDefault="00805014" w:rsidP="007316B6">
      <w:pPr>
        <w:pStyle w:val="ListParagraph"/>
        <w:numPr>
          <w:ilvl w:val="0"/>
          <w:numId w:val="5"/>
        </w:numPr>
        <w:snapToGrid w:val="0"/>
        <w:spacing w:before="100" w:beforeAutospacing="1" w:after="240"/>
        <w:ind w:left="714" w:hanging="714"/>
        <w:contextualSpacing w:val="0"/>
        <w:jc w:val="both"/>
        <w:rPr>
          <w:rFonts w:ascii="Times New Roman" w:hAnsi="Times New Roman"/>
          <w:lang w:val="ro-RO"/>
        </w:rPr>
      </w:pPr>
      <w:r w:rsidRPr="0078207D">
        <w:rPr>
          <w:rFonts w:ascii="Times New Roman" w:hAnsi="Times New Roman"/>
          <w:lang w:val="ro-RO"/>
        </w:rPr>
        <w:t>Prin intermediul Acordului de Finanțare</w:t>
      </w:r>
      <w:r w:rsidR="00011CAC" w:rsidRPr="0078207D">
        <w:rPr>
          <w:rFonts w:ascii="Times New Roman" w:hAnsi="Times New Roman"/>
          <w:lang w:val="ro-RO"/>
        </w:rPr>
        <w:t xml:space="preserve"> 2013</w:t>
      </w:r>
      <w:r w:rsidR="00DD62D5" w:rsidRPr="0078207D">
        <w:rPr>
          <w:rFonts w:ascii="Times New Roman" w:hAnsi="Times New Roman"/>
          <w:lang w:val="ro-RO"/>
        </w:rPr>
        <w:t xml:space="preserve">, </w:t>
      </w:r>
      <w:r w:rsidRPr="0078207D">
        <w:rPr>
          <w:rFonts w:ascii="Times New Roman" w:hAnsi="Times New Roman"/>
          <w:lang w:val="ro-RO"/>
        </w:rPr>
        <w:t>Părțile au convenit</w:t>
      </w:r>
      <w:r w:rsidR="00FF265A" w:rsidRPr="0078207D">
        <w:rPr>
          <w:rFonts w:ascii="Times New Roman" w:hAnsi="Times New Roman"/>
          <w:lang w:val="ro-RO"/>
        </w:rPr>
        <w:t>,</w:t>
      </w:r>
      <w:r w:rsidR="00DD62D5" w:rsidRPr="0078207D">
        <w:rPr>
          <w:rFonts w:ascii="Times New Roman" w:hAnsi="Times New Roman"/>
          <w:lang w:val="ro-RO"/>
        </w:rPr>
        <w:t xml:space="preserve"> </w:t>
      </w:r>
      <w:r w:rsidRPr="0078207D">
        <w:rPr>
          <w:rFonts w:ascii="Times New Roman" w:hAnsi="Times New Roman"/>
          <w:lang w:val="ro-RO"/>
        </w:rPr>
        <w:t>printre altele</w:t>
      </w:r>
      <w:r w:rsidR="00DD62D5" w:rsidRPr="0078207D">
        <w:rPr>
          <w:rFonts w:ascii="Times New Roman" w:hAnsi="Times New Roman"/>
          <w:lang w:val="ro-RO"/>
        </w:rPr>
        <w:t xml:space="preserve">, </w:t>
      </w:r>
      <w:r w:rsidR="00A3269D" w:rsidRPr="0078207D">
        <w:rPr>
          <w:rFonts w:ascii="Times New Roman" w:hAnsi="Times New Roman"/>
          <w:lang w:val="ro-RO"/>
        </w:rPr>
        <w:t>să</w:t>
      </w:r>
      <w:r w:rsidR="00F74B49" w:rsidRPr="0078207D">
        <w:rPr>
          <w:rFonts w:ascii="Times New Roman" w:hAnsi="Times New Roman"/>
          <w:lang w:val="ro-RO"/>
        </w:rPr>
        <w:t xml:space="preserve"> </w:t>
      </w:r>
      <w:r w:rsidR="00DD62D5" w:rsidRPr="0078207D">
        <w:rPr>
          <w:rFonts w:ascii="Times New Roman" w:hAnsi="Times New Roman"/>
          <w:lang w:val="ro-RO"/>
        </w:rPr>
        <w:t xml:space="preserve">(i) </w:t>
      </w:r>
      <w:r w:rsidR="00A3269D" w:rsidRPr="0078207D">
        <w:rPr>
          <w:rFonts w:ascii="Times New Roman" w:hAnsi="Times New Roman"/>
          <w:lang w:val="ro-RO"/>
        </w:rPr>
        <w:t>prelungească termenul Acordului de Finanțare</w:t>
      </w:r>
      <w:r w:rsidR="00DD62D5" w:rsidRPr="0078207D">
        <w:rPr>
          <w:rFonts w:ascii="Times New Roman" w:hAnsi="Times New Roman"/>
          <w:lang w:val="ro-RO"/>
        </w:rPr>
        <w:t xml:space="preserve"> </w:t>
      </w:r>
      <w:r w:rsidR="008C028A" w:rsidRPr="0078207D">
        <w:rPr>
          <w:rFonts w:ascii="Times New Roman" w:hAnsi="Times New Roman"/>
          <w:lang w:val="ro-RO"/>
        </w:rPr>
        <w:t xml:space="preserve">2008 </w:t>
      </w:r>
      <w:r w:rsidR="00A3269D" w:rsidRPr="0078207D">
        <w:rPr>
          <w:rFonts w:ascii="Times New Roman" w:hAnsi="Times New Roman"/>
          <w:lang w:val="ro-RO"/>
        </w:rPr>
        <w:t>până la</w:t>
      </w:r>
      <w:r w:rsidR="00DD62D5" w:rsidRPr="0078207D">
        <w:rPr>
          <w:rFonts w:ascii="Times New Roman" w:hAnsi="Times New Roman"/>
          <w:lang w:val="ro-RO"/>
        </w:rPr>
        <w:t xml:space="preserve"> 31 </w:t>
      </w:r>
      <w:r w:rsidR="00A3269D" w:rsidRPr="0078207D">
        <w:rPr>
          <w:rFonts w:ascii="Times New Roman" w:hAnsi="Times New Roman"/>
          <w:lang w:val="ro-RO"/>
        </w:rPr>
        <w:t>d</w:t>
      </w:r>
      <w:r w:rsidR="00011CAC" w:rsidRPr="0078207D">
        <w:rPr>
          <w:rFonts w:ascii="Times New Roman" w:hAnsi="Times New Roman"/>
          <w:lang w:val="ro-RO"/>
        </w:rPr>
        <w:t>ecembr</w:t>
      </w:r>
      <w:r w:rsidR="00A3269D" w:rsidRPr="0078207D">
        <w:rPr>
          <w:rFonts w:ascii="Times New Roman" w:hAnsi="Times New Roman"/>
          <w:lang w:val="ro-RO"/>
        </w:rPr>
        <w:t>ie</w:t>
      </w:r>
      <w:r w:rsidR="00011CAC" w:rsidRPr="0078207D">
        <w:rPr>
          <w:rFonts w:ascii="Times New Roman" w:hAnsi="Times New Roman"/>
          <w:lang w:val="ro-RO"/>
        </w:rPr>
        <w:t xml:space="preserve"> 2022</w:t>
      </w:r>
      <w:r w:rsidR="00DD62D5" w:rsidRPr="0078207D">
        <w:rPr>
          <w:rFonts w:ascii="Times New Roman" w:hAnsi="Times New Roman"/>
          <w:lang w:val="ro-RO"/>
        </w:rPr>
        <w:t xml:space="preserve">, (ii) </w:t>
      </w:r>
      <w:r w:rsidR="00A3269D" w:rsidRPr="0078207D">
        <w:rPr>
          <w:rFonts w:ascii="Times New Roman" w:hAnsi="Times New Roman"/>
          <w:lang w:val="ro-RO"/>
        </w:rPr>
        <w:t>majoreze</w:t>
      </w:r>
      <w:r w:rsidR="00011CAC" w:rsidRPr="0078207D">
        <w:rPr>
          <w:rFonts w:ascii="Times New Roman" w:hAnsi="Times New Roman"/>
          <w:lang w:val="ro-RO"/>
        </w:rPr>
        <w:t xml:space="preserve"> </w:t>
      </w:r>
      <w:r w:rsidR="00A3269D" w:rsidRPr="0078207D">
        <w:rPr>
          <w:rFonts w:ascii="Times New Roman" w:hAnsi="Times New Roman"/>
          <w:lang w:val="ro-RO"/>
        </w:rPr>
        <w:t>Contribuția</w:t>
      </w:r>
      <w:r w:rsidR="00011CAC" w:rsidRPr="0078207D">
        <w:rPr>
          <w:rFonts w:ascii="Times New Roman" w:hAnsi="Times New Roman"/>
          <w:lang w:val="ro-RO"/>
        </w:rPr>
        <w:t xml:space="preserve"> </w:t>
      </w:r>
      <w:r w:rsidR="00D64B13" w:rsidRPr="0078207D">
        <w:rPr>
          <w:rFonts w:ascii="Times New Roman" w:hAnsi="Times New Roman"/>
          <w:lang w:val="ro-RO"/>
        </w:rPr>
        <w:t xml:space="preserve">GR </w:t>
      </w:r>
      <w:r w:rsidR="00A3269D" w:rsidRPr="0078207D">
        <w:rPr>
          <w:rFonts w:ascii="Times New Roman" w:hAnsi="Times New Roman"/>
          <w:lang w:val="ro-RO"/>
        </w:rPr>
        <w:t>la Fondul de Participare</w:t>
      </w:r>
      <w:r w:rsidR="00011CAC" w:rsidRPr="0078207D">
        <w:rPr>
          <w:rFonts w:ascii="Times New Roman" w:hAnsi="Times New Roman"/>
          <w:lang w:val="ro-RO"/>
        </w:rPr>
        <w:t xml:space="preserve"> JEREMIE</w:t>
      </w:r>
      <w:r w:rsidR="00E7525B" w:rsidRPr="0078207D">
        <w:rPr>
          <w:rFonts w:ascii="Times New Roman" w:hAnsi="Times New Roman"/>
          <w:lang w:val="ro-RO"/>
        </w:rPr>
        <w:t>,</w:t>
      </w:r>
      <w:r w:rsidR="00011CAC" w:rsidRPr="0078207D">
        <w:rPr>
          <w:rFonts w:ascii="Times New Roman" w:hAnsi="Times New Roman"/>
          <w:lang w:val="ro-RO"/>
        </w:rPr>
        <w:t xml:space="preserve"> </w:t>
      </w:r>
      <w:r w:rsidR="00A4295F" w:rsidRPr="0078207D">
        <w:rPr>
          <w:rFonts w:ascii="Times New Roman" w:hAnsi="Times New Roman"/>
          <w:lang w:val="ro-RO"/>
        </w:rPr>
        <w:t xml:space="preserve">inițial cu suma de </w:t>
      </w:r>
      <w:r w:rsidR="00580BDF" w:rsidRPr="0078207D">
        <w:rPr>
          <w:rFonts w:ascii="Times New Roman" w:hAnsi="Times New Roman"/>
          <w:lang w:val="ro-RO"/>
        </w:rPr>
        <w:t>50</w:t>
      </w:r>
      <w:r w:rsidR="00A4295F" w:rsidRPr="0078207D">
        <w:rPr>
          <w:rFonts w:ascii="Times New Roman" w:hAnsi="Times New Roman"/>
          <w:lang w:val="ro-RO"/>
        </w:rPr>
        <w:t xml:space="preserve"> de </w:t>
      </w:r>
      <w:r w:rsidR="00580BDF" w:rsidRPr="0078207D">
        <w:rPr>
          <w:rFonts w:ascii="Times New Roman" w:hAnsi="Times New Roman"/>
          <w:lang w:val="ro-RO"/>
        </w:rPr>
        <w:t>m</w:t>
      </w:r>
      <w:r w:rsidR="00A4295F" w:rsidRPr="0078207D">
        <w:rPr>
          <w:rFonts w:ascii="Times New Roman" w:hAnsi="Times New Roman"/>
          <w:lang w:val="ro-RO"/>
        </w:rPr>
        <w:t xml:space="preserve">ilioane </w:t>
      </w:r>
      <w:r w:rsidR="008E298F" w:rsidRPr="0078207D">
        <w:rPr>
          <w:rFonts w:ascii="Times New Roman" w:hAnsi="Times New Roman"/>
          <w:lang w:val="ro-RO"/>
        </w:rPr>
        <w:t>EUR</w:t>
      </w:r>
      <w:r w:rsidR="00A4295F" w:rsidRPr="0078207D">
        <w:rPr>
          <w:rFonts w:ascii="Times New Roman" w:hAnsi="Times New Roman"/>
          <w:lang w:val="ro-RO"/>
        </w:rPr>
        <w:t xml:space="preserve"> </w:t>
      </w:r>
      <w:r w:rsidR="00E7525B" w:rsidRPr="0078207D">
        <w:rPr>
          <w:rFonts w:ascii="Times New Roman" w:hAnsi="Times New Roman"/>
          <w:lang w:val="ro-RO"/>
        </w:rPr>
        <w:t>și</w:t>
      </w:r>
      <w:r w:rsidR="00580BDF" w:rsidRPr="0078207D">
        <w:rPr>
          <w:rFonts w:ascii="Times New Roman" w:hAnsi="Times New Roman"/>
          <w:lang w:val="ro-RO"/>
        </w:rPr>
        <w:t xml:space="preserve"> </w:t>
      </w:r>
      <w:r w:rsidR="00E7525B" w:rsidRPr="0078207D">
        <w:rPr>
          <w:rFonts w:ascii="Times New Roman" w:hAnsi="Times New Roman"/>
          <w:lang w:val="ro-RO"/>
        </w:rPr>
        <w:t>ulterior prin alte contribuții</w:t>
      </w:r>
      <w:r w:rsidR="00580BDF" w:rsidRPr="0078207D">
        <w:rPr>
          <w:rFonts w:ascii="Times New Roman" w:hAnsi="Times New Roman"/>
          <w:lang w:val="ro-RO"/>
        </w:rPr>
        <w:t xml:space="preserve"> </w:t>
      </w:r>
      <w:r w:rsidR="00E7525B" w:rsidRPr="0078207D">
        <w:rPr>
          <w:rFonts w:ascii="Times New Roman" w:hAnsi="Times New Roman"/>
          <w:lang w:val="ro-RO"/>
        </w:rPr>
        <w:t>aprobate de Comitetul de Monitorizare POS CCE</w:t>
      </w:r>
      <w:r w:rsidR="00580BDF" w:rsidRPr="0078207D">
        <w:rPr>
          <w:rFonts w:ascii="Times New Roman" w:hAnsi="Times New Roman"/>
          <w:lang w:val="ro-RO"/>
        </w:rPr>
        <w:t xml:space="preserve"> </w:t>
      </w:r>
      <w:r w:rsidR="00E7525B" w:rsidRPr="0078207D">
        <w:rPr>
          <w:rFonts w:ascii="Times New Roman" w:hAnsi="Times New Roman"/>
          <w:lang w:val="ro-RO"/>
        </w:rPr>
        <w:t>și</w:t>
      </w:r>
      <w:r w:rsidR="00011CAC" w:rsidRPr="0078207D">
        <w:rPr>
          <w:rFonts w:ascii="Times New Roman" w:hAnsi="Times New Roman"/>
          <w:lang w:val="ro-RO"/>
        </w:rPr>
        <w:t xml:space="preserve"> (iii)</w:t>
      </w:r>
      <w:r w:rsidR="00EB1F2C" w:rsidRPr="0078207D">
        <w:rPr>
          <w:rFonts w:ascii="Times New Roman" w:hAnsi="Times New Roman"/>
          <w:lang w:val="ro-RO"/>
        </w:rPr>
        <w:t xml:space="preserve"> să reinvestească orice Venituri din Operațiuni IF</w:t>
      </w:r>
      <w:r w:rsidR="00011CAC" w:rsidRPr="0078207D">
        <w:rPr>
          <w:rFonts w:ascii="Times New Roman" w:hAnsi="Times New Roman"/>
          <w:lang w:val="ro-RO"/>
        </w:rPr>
        <w:t xml:space="preserve"> </w:t>
      </w:r>
      <w:r w:rsidR="00EB1F2C" w:rsidRPr="0078207D">
        <w:rPr>
          <w:rFonts w:ascii="Times New Roman" w:hAnsi="Times New Roman"/>
          <w:lang w:val="ro-RO"/>
        </w:rPr>
        <w:t>în conformitate cu Strategia</w:t>
      </w:r>
      <w:r w:rsidR="006050FD" w:rsidRPr="0078207D">
        <w:rPr>
          <w:rFonts w:ascii="Times New Roman" w:hAnsi="Times New Roman"/>
          <w:lang w:val="ro-RO"/>
        </w:rPr>
        <w:t xml:space="preserve"> de</w:t>
      </w:r>
      <w:r w:rsidR="00EB1F2C" w:rsidRPr="0078207D">
        <w:rPr>
          <w:rFonts w:ascii="Times New Roman" w:hAnsi="Times New Roman"/>
          <w:lang w:val="ro-RO"/>
        </w:rPr>
        <w:t xml:space="preserve"> Investiți</w:t>
      </w:r>
      <w:r w:rsidR="006050FD" w:rsidRPr="0078207D">
        <w:rPr>
          <w:rFonts w:ascii="Times New Roman" w:hAnsi="Times New Roman"/>
          <w:lang w:val="ro-RO"/>
        </w:rPr>
        <w:t xml:space="preserve">i </w:t>
      </w:r>
      <w:r w:rsidR="00EB1F2C" w:rsidRPr="0078207D">
        <w:rPr>
          <w:rFonts w:ascii="Times New Roman" w:hAnsi="Times New Roman"/>
          <w:lang w:val="ro-RO"/>
        </w:rPr>
        <w:t xml:space="preserve">aprobată la anumite intervale de Comitetul de Investiții pe </w:t>
      </w:r>
      <w:r w:rsidR="00EB1F2C" w:rsidRPr="003D528D">
        <w:rPr>
          <w:rFonts w:ascii="Times New Roman" w:hAnsi="Times New Roman"/>
          <w:lang w:val="ro-RO"/>
        </w:rPr>
        <w:t xml:space="preserve">durata </w:t>
      </w:r>
      <w:r w:rsidR="00053064" w:rsidRPr="003D528D">
        <w:rPr>
          <w:rFonts w:ascii="Times New Roman" w:hAnsi="Times New Roman"/>
          <w:lang w:val="ro-RO"/>
        </w:rPr>
        <w:t>Termenului</w:t>
      </w:r>
      <w:r w:rsidR="00011CAC" w:rsidRPr="003D528D">
        <w:rPr>
          <w:rFonts w:ascii="Times New Roman" w:hAnsi="Times New Roman"/>
          <w:lang w:val="ro-RO"/>
        </w:rPr>
        <w:t xml:space="preserve"> </w:t>
      </w:r>
      <w:r w:rsidR="00EB1F2C" w:rsidRPr="003D528D">
        <w:rPr>
          <w:rFonts w:ascii="Times New Roman" w:hAnsi="Times New Roman"/>
          <w:lang w:val="ro-RO"/>
        </w:rPr>
        <w:t>Acordului</w:t>
      </w:r>
      <w:r w:rsidR="00EB1F2C" w:rsidRPr="0078207D">
        <w:rPr>
          <w:rFonts w:ascii="Times New Roman" w:hAnsi="Times New Roman"/>
          <w:lang w:val="ro-RO"/>
        </w:rPr>
        <w:t xml:space="preserve"> de Finanțare</w:t>
      </w:r>
      <w:r w:rsidR="00011CAC" w:rsidRPr="0078207D">
        <w:rPr>
          <w:rFonts w:ascii="Times New Roman" w:hAnsi="Times New Roman"/>
          <w:lang w:val="ro-RO"/>
        </w:rPr>
        <w:t xml:space="preserve"> </w:t>
      </w:r>
      <w:r w:rsidR="00B623E3" w:rsidRPr="0078207D">
        <w:rPr>
          <w:rFonts w:ascii="Times New Roman" w:hAnsi="Times New Roman"/>
          <w:lang w:val="ro-RO"/>
        </w:rPr>
        <w:t>2013</w:t>
      </w:r>
      <w:r w:rsidR="00011CAC" w:rsidRPr="0078207D">
        <w:rPr>
          <w:rFonts w:ascii="Times New Roman" w:hAnsi="Times New Roman"/>
          <w:lang w:val="ro-RO"/>
        </w:rPr>
        <w:t>.</w:t>
      </w:r>
    </w:p>
    <w:p w14:paraId="4C93ED4C" w14:textId="7C6DD818" w:rsidR="001A4B87" w:rsidRPr="0078207D" w:rsidRDefault="00E36B89" w:rsidP="007316B6">
      <w:pPr>
        <w:pStyle w:val="ListParagraph"/>
        <w:numPr>
          <w:ilvl w:val="0"/>
          <w:numId w:val="5"/>
        </w:numPr>
        <w:spacing w:before="100" w:beforeAutospacing="1" w:after="240"/>
        <w:ind w:left="714" w:hanging="714"/>
        <w:contextualSpacing w:val="0"/>
        <w:jc w:val="both"/>
        <w:rPr>
          <w:rFonts w:ascii="Times New Roman" w:hAnsi="Times New Roman"/>
          <w:lang w:val="ro-RO"/>
        </w:rPr>
      </w:pPr>
      <w:r w:rsidRPr="0078207D">
        <w:rPr>
          <w:rFonts w:ascii="Times New Roman" w:hAnsi="Times New Roman"/>
          <w:lang w:val="ro-RO"/>
        </w:rPr>
        <w:t>Pe parcursul perioadei de eligibilitate</w:t>
      </w:r>
      <w:r w:rsidR="008E298F" w:rsidRPr="0078207D">
        <w:rPr>
          <w:rFonts w:ascii="Times New Roman" w:hAnsi="Times New Roman"/>
          <w:lang w:val="ro-RO"/>
        </w:rPr>
        <w:t xml:space="preserve"> 2007-2013</w:t>
      </w:r>
      <w:r w:rsidRPr="0078207D">
        <w:rPr>
          <w:rFonts w:ascii="Times New Roman" w:hAnsi="Times New Roman"/>
          <w:lang w:val="ro-RO"/>
        </w:rPr>
        <w:t xml:space="preserve">, FEI a primit următoarele tranșe din Contribuția </w:t>
      </w:r>
      <w:r w:rsidR="00D64B13" w:rsidRPr="0078207D">
        <w:rPr>
          <w:rFonts w:ascii="Times New Roman" w:hAnsi="Times New Roman"/>
          <w:lang w:val="ro-RO"/>
        </w:rPr>
        <w:t>GR</w:t>
      </w:r>
      <w:r w:rsidR="00DF6FCB" w:rsidRPr="0078207D">
        <w:rPr>
          <w:rFonts w:ascii="Times New Roman" w:hAnsi="Times New Roman"/>
          <w:lang w:val="ro-RO"/>
        </w:rPr>
        <w:t xml:space="preserve">, </w:t>
      </w:r>
      <w:r w:rsidR="008E298F" w:rsidRPr="0078207D">
        <w:rPr>
          <w:rFonts w:ascii="Times New Roman" w:hAnsi="Times New Roman"/>
          <w:lang w:val="ro-RO"/>
        </w:rPr>
        <w:t>însumând</w:t>
      </w:r>
      <w:r w:rsidR="00DF6FCB" w:rsidRPr="0078207D">
        <w:rPr>
          <w:rFonts w:ascii="Times New Roman" w:hAnsi="Times New Roman"/>
          <w:lang w:val="ro-RO"/>
        </w:rPr>
        <w:t xml:space="preserve"> 225 </w:t>
      </w:r>
      <w:r w:rsidR="008E298F" w:rsidRPr="0078207D">
        <w:rPr>
          <w:rFonts w:ascii="Times New Roman" w:hAnsi="Times New Roman"/>
          <w:lang w:val="ro-RO"/>
        </w:rPr>
        <w:t xml:space="preserve">de </w:t>
      </w:r>
      <w:r w:rsidR="00DF6FCB" w:rsidRPr="0078207D">
        <w:rPr>
          <w:rFonts w:ascii="Times New Roman" w:hAnsi="Times New Roman"/>
          <w:lang w:val="ro-RO"/>
        </w:rPr>
        <w:t>milio</w:t>
      </w:r>
      <w:r w:rsidR="008E298F" w:rsidRPr="0078207D">
        <w:rPr>
          <w:rFonts w:ascii="Times New Roman" w:hAnsi="Times New Roman"/>
          <w:lang w:val="ro-RO"/>
        </w:rPr>
        <w:t>a</w:t>
      </w:r>
      <w:r w:rsidR="00DF6FCB" w:rsidRPr="0078207D">
        <w:rPr>
          <w:rFonts w:ascii="Times New Roman" w:hAnsi="Times New Roman"/>
          <w:lang w:val="ro-RO"/>
        </w:rPr>
        <w:t>n</w:t>
      </w:r>
      <w:r w:rsidR="008E298F" w:rsidRPr="0078207D">
        <w:rPr>
          <w:rFonts w:ascii="Times New Roman" w:hAnsi="Times New Roman"/>
          <w:lang w:val="ro-RO"/>
        </w:rPr>
        <w:t>e</w:t>
      </w:r>
      <w:r w:rsidR="005540D1" w:rsidRPr="0078207D">
        <w:rPr>
          <w:rFonts w:ascii="Times New Roman" w:hAnsi="Times New Roman"/>
          <w:lang w:val="ro-RO"/>
        </w:rPr>
        <w:t xml:space="preserve"> </w:t>
      </w:r>
      <w:r w:rsidR="008E298F" w:rsidRPr="0078207D">
        <w:rPr>
          <w:rFonts w:ascii="Times New Roman" w:hAnsi="Times New Roman"/>
          <w:lang w:val="ro-RO"/>
        </w:rPr>
        <w:t xml:space="preserve">EUR </w:t>
      </w:r>
      <w:r w:rsidR="005540D1" w:rsidRPr="0078207D">
        <w:rPr>
          <w:rFonts w:ascii="Times New Roman" w:hAnsi="Times New Roman"/>
          <w:lang w:val="ro-RO"/>
        </w:rPr>
        <w:t>(</w:t>
      </w:r>
      <w:r w:rsidR="00EB1F2C" w:rsidRPr="0078207D">
        <w:rPr>
          <w:rFonts w:ascii="Times New Roman" w:hAnsi="Times New Roman"/>
          <w:lang w:val="ro-RO"/>
        </w:rPr>
        <w:t>„</w:t>
      </w:r>
      <w:r w:rsidR="00EB1F2C" w:rsidRPr="0078207D">
        <w:rPr>
          <w:rFonts w:ascii="Times New Roman" w:hAnsi="Times New Roman"/>
          <w:b/>
          <w:lang w:val="ro-RO"/>
        </w:rPr>
        <w:t>Contribuția</w:t>
      </w:r>
      <w:r w:rsidR="00EB1F2C" w:rsidRPr="0078207D">
        <w:rPr>
          <w:rFonts w:ascii="Times New Roman" w:hAnsi="Times New Roman"/>
          <w:lang w:val="ro-RO"/>
        </w:rPr>
        <w:t xml:space="preserve"> </w:t>
      </w:r>
      <w:r w:rsidR="005540D1" w:rsidRPr="0078207D">
        <w:rPr>
          <w:rFonts w:ascii="Times New Roman" w:hAnsi="Times New Roman"/>
          <w:b/>
          <w:lang w:val="ro-RO"/>
        </w:rPr>
        <w:t>GR</w:t>
      </w:r>
      <w:r w:rsidR="005540D1" w:rsidRPr="0078207D">
        <w:rPr>
          <w:rFonts w:ascii="Times New Roman" w:hAnsi="Times New Roman"/>
          <w:lang w:val="ro-RO"/>
        </w:rPr>
        <w:t>”)</w:t>
      </w:r>
      <w:r w:rsidR="00DF6FCB" w:rsidRPr="0078207D">
        <w:rPr>
          <w:rFonts w:ascii="Times New Roman" w:hAnsi="Times New Roman"/>
          <w:lang w:val="ro-RO"/>
        </w:rPr>
        <w:t xml:space="preserve">: </w:t>
      </w:r>
    </w:p>
    <w:p w14:paraId="62034E48" w14:textId="12ECD842" w:rsidR="001A4B87" w:rsidRPr="0078207D" w:rsidRDefault="001A4B87" w:rsidP="007316B6">
      <w:pPr>
        <w:pStyle w:val="ListParagraph"/>
        <w:numPr>
          <w:ilvl w:val="0"/>
          <w:numId w:val="31"/>
        </w:numPr>
        <w:spacing w:before="100" w:beforeAutospacing="1" w:after="240"/>
        <w:contextualSpacing w:val="0"/>
        <w:rPr>
          <w:rFonts w:ascii="Times New Roman" w:hAnsi="Times New Roman"/>
          <w:lang w:val="ro-RO"/>
        </w:rPr>
      </w:pPr>
      <w:r w:rsidRPr="0078207D">
        <w:rPr>
          <w:rFonts w:ascii="Times New Roman" w:hAnsi="Times New Roman"/>
          <w:lang w:val="ro-RO"/>
        </w:rPr>
        <w:t>28/07/2008 –100</w:t>
      </w:r>
      <w:r w:rsidR="008E298F" w:rsidRPr="0078207D">
        <w:rPr>
          <w:rFonts w:ascii="Times New Roman" w:hAnsi="Times New Roman"/>
          <w:lang w:val="ro-RO"/>
        </w:rPr>
        <w:t>.</w:t>
      </w:r>
      <w:r w:rsidRPr="0078207D">
        <w:rPr>
          <w:rFonts w:ascii="Times New Roman" w:hAnsi="Times New Roman"/>
          <w:lang w:val="ro-RO"/>
        </w:rPr>
        <w:t>000</w:t>
      </w:r>
      <w:r w:rsidR="008E298F" w:rsidRPr="0078207D">
        <w:rPr>
          <w:rFonts w:ascii="Times New Roman" w:hAnsi="Times New Roman"/>
          <w:lang w:val="ro-RO"/>
        </w:rPr>
        <w:t>.</w:t>
      </w:r>
      <w:r w:rsidRPr="0078207D">
        <w:rPr>
          <w:rFonts w:ascii="Times New Roman" w:hAnsi="Times New Roman"/>
          <w:lang w:val="ro-RO"/>
        </w:rPr>
        <w:t>000</w:t>
      </w:r>
      <w:r w:rsidR="008E298F" w:rsidRPr="0078207D">
        <w:rPr>
          <w:rFonts w:ascii="Times New Roman" w:hAnsi="Times New Roman"/>
          <w:lang w:val="ro-RO"/>
        </w:rPr>
        <w:t>,</w:t>
      </w:r>
      <w:r w:rsidRPr="0078207D">
        <w:rPr>
          <w:rFonts w:ascii="Times New Roman" w:hAnsi="Times New Roman"/>
          <w:lang w:val="ro-RO"/>
        </w:rPr>
        <w:t>00</w:t>
      </w:r>
      <w:r w:rsidR="008E298F" w:rsidRPr="0078207D">
        <w:rPr>
          <w:rFonts w:ascii="Times New Roman" w:hAnsi="Times New Roman"/>
          <w:lang w:val="ro-RO"/>
        </w:rPr>
        <w:t xml:space="preserve"> EUR</w:t>
      </w:r>
    </w:p>
    <w:p w14:paraId="33DEF98C" w14:textId="332E4174" w:rsidR="001A4B87" w:rsidRPr="0078207D" w:rsidRDefault="001A4B87" w:rsidP="007316B6">
      <w:pPr>
        <w:pStyle w:val="ListParagraph"/>
        <w:numPr>
          <w:ilvl w:val="0"/>
          <w:numId w:val="31"/>
        </w:numPr>
        <w:spacing w:before="100" w:beforeAutospacing="1" w:after="240"/>
        <w:contextualSpacing w:val="0"/>
        <w:rPr>
          <w:rFonts w:ascii="Times New Roman" w:hAnsi="Times New Roman"/>
          <w:lang w:val="ro-RO"/>
        </w:rPr>
      </w:pPr>
      <w:r w:rsidRPr="0078207D">
        <w:rPr>
          <w:rFonts w:ascii="Times New Roman" w:hAnsi="Times New Roman"/>
          <w:lang w:val="ro-RO"/>
        </w:rPr>
        <w:t>31/12/2013 –50</w:t>
      </w:r>
      <w:r w:rsidR="008E298F" w:rsidRPr="0078207D">
        <w:rPr>
          <w:rFonts w:ascii="Times New Roman" w:hAnsi="Times New Roman"/>
          <w:lang w:val="ro-RO"/>
        </w:rPr>
        <w:t>.</w:t>
      </w:r>
      <w:r w:rsidRPr="0078207D">
        <w:rPr>
          <w:rFonts w:ascii="Times New Roman" w:hAnsi="Times New Roman"/>
          <w:lang w:val="ro-RO"/>
        </w:rPr>
        <w:t>000</w:t>
      </w:r>
      <w:r w:rsidR="008E298F" w:rsidRPr="0078207D">
        <w:rPr>
          <w:rFonts w:ascii="Times New Roman" w:hAnsi="Times New Roman"/>
          <w:lang w:val="ro-RO"/>
        </w:rPr>
        <w:t>.</w:t>
      </w:r>
      <w:r w:rsidRPr="0078207D">
        <w:rPr>
          <w:rFonts w:ascii="Times New Roman" w:hAnsi="Times New Roman"/>
          <w:lang w:val="ro-RO"/>
        </w:rPr>
        <w:t>000</w:t>
      </w:r>
      <w:r w:rsidR="008E298F" w:rsidRPr="0078207D">
        <w:rPr>
          <w:rFonts w:ascii="Times New Roman" w:hAnsi="Times New Roman"/>
          <w:lang w:val="ro-RO"/>
        </w:rPr>
        <w:t>,</w:t>
      </w:r>
      <w:r w:rsidRPr="0078207D">
        <w:rPr>
          <w:rFonts w:ascii="Times New Roman" w:hAnsi="Times New Roman"/>
          <w:lang w:val="ro-RO"/>
        </w:rPr>
        <w:t>00</w:t>
      </w:r>
      <w:r w:rsidR="008E298F" w:rsidRPr="0078207D">
        <w:rPr>
          <w:rFonts w:ascii="Times New Roman" w:hAnsi="Times New Roman"/>
          <w:lang w:val="ro-RO"/>
        </w:rPr>
        <w:t xml:space="preserve"> EUR</w:t>
      </w:r>
    </w:p>
    <w:p w14:paraId="0C183E17" w14:textId="6E4F606B" w:rsidR="001A4B87" w:rsidRPr="0078207D" w:rsidRDefault="001A4B87" w:rsidP="007316B6">
      <w:pPr>
        <w:pStyle w:val="ListParagraph"/>
        <w:numPr>
          <w:ilvl w:val="0"/>
          <w:numId w:val="31"/>
        </w:numPr>
        <w:spacing w:before="100" w:beforeAutospacing="1" w:after="240"/>
        <w:contextualSpacing w:val="0"/>
        <w:rPr>
          <w:rFonts w:ascii="Times New Roman" w:hAnsi="Times New Roman"/>
          <w:lang w:val="ro-RO"/>
        </w:rPr>
      </w:pPr>
      <w:r w:rsidRPr="0078207D">
        <w:rPr>
          <w:rFonts w:ascii="Times New Roman" w:hAnsi="Times New Roman"/>
          <w:lang w:val="ro-RO"/>
        </w:rPr>
        <w:t>12/06/2015 –50</w:t>
      </w:r>
      <w:r w:rsidR="008E298F" w:rsidRPr="0078207D">
        <w:rPr>
          <w:rFonts w:ascii="Times New Roman" w:hAnsi="Times New Roman"/>
          <w:lang w:val="ro-RO"/>
        </w:rPr>
        <w:t>.</w:t>
      </w:r>
      <w:r w:rsidRPr="0078207D">
        <w:rPr>
          <w:rFonts w:ascii="Times New Roman" w:hAnsi="Times New Roman"/>
          <w:lang w:val="ro-RO"/>
        </w:rPr>
        <w:t>000</w:t>
      </w:r>
      <w:r w:rsidR="008E298F" w:rsidRPr="0078207D">
        <w:rPr>
          <w:rFonts w:ascii="Times New Roman" w:hAnsi="Times New Roman"/>
          <w:lang w:val="ro-RO"/>
        </w:rPr>
        <w:t>.</w:t>
      </w:r>
      <w:r w:rsidRPr="0078207D">
        <w:rPr>
          <w:rFonts w:ascii="Times New Roman" w:hAnsi="Times New Roman"/>
          <w:lang w:val="ro-RO"/>
        </w:rPr>
        <w:t>000</w:t>
      </w:r>
      <w:r w:rsidR="008E298F" w:rsidRPr="0078207D">
        <w:rPr>
          <w:rFonts w:ascii="Times New Roman" w:hAnsi="Times New Roman"/>
          <w:lang w:val="ro-RO"/>
        </w:rPr>
        <w:t>,</w:t>
      </w:r>
      <w:r w:rsidRPr="0078207D">
        <w:rPr>
          <w:rFonts w:ascii="Times New Roman" w:hAnsi="Times New Roman"/>
          <w:lang w:val="ro-RO"/>
        </w:rPr>
        <w:t>00</w:t>
      </w:r>
      <w:r w:rsidR="008E298F" w:rsidRPr="0078207D">
        <w:rPr>
          <w:rFonts w:ascii="Times New Roman" w:hAnsi="Times New Roman"/>
          <w:lang w:val="ro-RO"/>
        </w:rPr>
        <w:t xml:space="preserve"> EUR</w:t>
      </w:r>
    </w:p>
    <w:p w14:paraId="7A3A745C" w14:textId="0EF31952" w:rsidR="00D95223" w:rsidRPr="0078207D" w:rsidRDefault="001A4B87" w:rsidP="007316B6">
      <w:pPr>
        <w:pStyle w:val="ListParagraph"/>
        <w:numPr>
          <w:ilvl w:val="0"/>
          <w:numId w:val="31"/>
        </w:numPr>
        <w:spacing w:before="100" w:beforeAutospacing="1" w:after="240"/>
        <w:contextualSpacing w:val="0"/>
        <w:rPr>
          <w:rFonts w:ascii="Times New Roman" w:hAnsi="Times New Roman"/>
          <w:lang w:val="ro-RO"/>
        </w:rPr>
      </w:pPr>
      <w:r w:rsidRPr="0078207D">
        <w:rPr>
          <w:rFonts w:ascii="Times New Roman" w:hAnsi="Times New Roman"/>
          <w:lang w:val="ro-RO"/>
        </w:rPr>
        <w:t>30/10/2015 –25</w:t>
      </w:r>
      <w:r w:rsidR="008E298F" w:rsidRPr="0078207D">
        <w:rPr>
          <w:rFonts w:ascii="Times New Roman" w:hAnsi="Times New Roman"/>
          <w:lang w:val="ro-RO"/>
        </w:rPr>
        <w:t>.</w:t>
      </w:r>
      <w:r w:rsidRPr="0078207D">
        <w:rPr>
          <w:rFonts w:ascii="Times New Roman" w:hAnsi="Times New Roman"/>
          <w:lang w:val="ro-RO"/>
        </w:rPr>
        <w:t>000</w:t>
      </w:r>
      <w:r w:rsidR="008E298F" w:rsidRPr="0078207D">
        <w:rPr>
          <w:rFonts w:ascii="Times New Roman" w:hAnsi="Times New Roman"/>
          <w:lang w:val="ro-RO"/>
        </w:rPr>
        <w:t>.</w:t>
      </w:r>
      <w:r w:rsidRPr="0078207D">
        <w:rPr>
          <w:rFonts w:ascii="Times New Roman" w:hAnsi="Times New Roman"/>
          <w:lang w:val="ro-RO"/>
        </w:rPr>
        <w:t>000</w:t>
      </w:r>
      <w:r w:rsidR="008E298F" w:rsidRPr="0078207D">
        <w:rPr>
          <w:rFonts w:ascii="Times New Roman" w:hAnsi="Times New Roman"/>
          <w:lang w:val="ro-RO"/>
        </w:rPr>
        <w:t>,</w:t>
      </w:r>
      <w:r w:rsidRPr="0078207D">
        <w:rPr>
          <w:rFonts w:ascii="Times New Roman" w:hAnsi="Times New Roman"/>
          <w:lang w:val="ro-RO"/>
        </w:rPr>
        <w:t>00</w:t>
      </w:r>
      <w:r w:rsidR="008E298F" w:rsidRPr="0078207D">
        <w:rPr>
          <w:rFonts w:ascii="Times New Roman" w:hAnsi="Times New Roman"/>
          <w:lang w:val="ro-RO"/>
        </w:rPr>
        <w:t xml:space="preserve"> EUR</w:t>
      </w:r>
    </w:p>
    <w:p w14:paraId="1A4D18B8" w14:textId="63F0A330" w:rsidR="008A315C" w:rsidRPr="0078207D" w:rsidRDefault="00053064" w:rsidP="007316B6">
      <w:pPr>
        <w:pStyle w:val="ListParagraph"/>
        <w:numPr>
          <w:ilvl w:val="0"/>
          <w:numId w:val="5"/>
        </w:numPr>
        <w:snapToGrid w:val="0"/>
        <w:spacing w:before="100" w:beforeAutospacing="1" w:after="240"/>
        <w:ind w:hanging="720"/>
        <w:contextualSpacing w:val="0"/>
        <w:jc w:val="both"/>
        <w:rPr>
          <w:rFonts w:ascii="Times New Roman" w:hAnsi="Times New Roman"/>
          <w:lang w:val="ro-RO"/>
        </w:rPr>
      </w:pPr>
      <w:r w:rsidRPr="006843D7">
        <w:rPr>
          <w:rFonts w:ascii="Times New Roman" w:hAnsi="Times New Roman"/>
          <w:lang w:val="ro-RO"/>
        </w:rPr>
        <w:t xml:space="preserve">Părțile doresc să </w:t>
      </w:r>
      <w:r w:rsidR="007E2B91" w:rsidRPr="006843D7">
        <w:rPr>
          <w:rFonts w:ascii="Times New Roman" w:hAnsi="Times New Roman"/>
          <w:lang w:val="ro-RO"/>
        </w:rPr>
        <w:t xml:space="preserve">(i) </w:t>
      </w:r>
      <w:r w:rsidRPr="006843D7">
        <w:rPr>
          <w:rFonts w:ascii="Times New Roman" w:hAnsi="Times New Roman"/>
          <w:lang w:val="ro-RO"/>
        </w:rPr>
        <w:t xml:space="preserve">prelungească termenul Acordului de Finanțare </w:t>
      </w:r>
      <w:r w:rsidR="007E2B91" w:rsidRPr="006843D7">
        <w:rPr>
          <w:rFonts w:ascii="Times New Roman" w:hAnsi="Times New Roman"/>
          <w:lang w:val="ro-RO"/>
        </w:rPr>
        <w:t xml:space="preserve">2013 </w:t>
      </w:r>
      <w:r w:rsidRPr="006843D7">
        <w:rPr>
          <w:rFonts w:ascii="Times New Roman" w:hAnsi="Times New Roman"/>
          <w:lang w:val="ro-RO"/>
        </w:rPr>
        <w:t xml:space="preserve">până la Data </w:t>
      </w:r>
      <w:r w:rsidR="006843D7" w:rsidRPr="006843D7">
        <w:rPr>
          <w:rFonts w:ascii="Times New Roman" w:hAnsi="Times New Roman"/>
          <w:lang w:val="ro-RO"/>
        </w:rPr>
        <w:t>Planificată</w:t>
      </w:r>
      <w:r w:rsidRPr="006843D7">
        <w:rPr>
          <w:rFonts w:ascii="Times New Roman" w:hAnsi="Times New Roman"/>
          <w:lang w:val="ro-RO"/>
        </w:rPr>
        <w:t xml:space="preserve"> a Încetării </w:t>
      </w:r>
      <w:r w:rsidR="00916BB6" w:rsidRPr="006843D7">
        <w:rPr>
          <w:rFonts w:ascii="Times New Roman" w:hAnsi="Times New Roman"/>
          <w:lang w:val="ro-RO"/>
        </w:rPr>
        <w:t>(</w:t>
      </w:r>
      <w:r w:rsidR="003C1123" w:rsidRPr="006843D7">
        <w:rPr>
          <w:rFonts w:ascii="Times New Roman" w:hAnsi="Times New Roman"/>
          <w:lang w:val="ro-RO"/>
        </w:rPr>
        <w:t>după cum este definit mai jos</w:t>
      </w:r>
      <w:r w:rsidR="00916BB6" w:rsidRPr="006843D7">
        <w:rPr>
          <w:rFonts w:ascii="Times New Roman" w:hAnsi="Times New Roman"/>
          <w:lang w:val="ro-RO"/>
        </w:rPr>
        <w:t>)</w:t>
      </w:r>
      <w:r w:rsidR="007E2B91" w:rsidRPr="006843D7">
        <w:rPr>
          <w:rFonts w:ascii="Times New Roman" w:hAnsi="Times New Roman"/>
          <w:lang w:val="ro-RO"/>
        </w:rPr>
        <w:t xml:space="preserve"> </w:t>
      </w:r>
      <w:r w:rsidR="003C1123" w:rsidRPr="006843D7">
        <w:rPr>
          <w:rFonts w:ascii="Times New Roman" w:hAnsi="Times New Roman"/>
          <w:lang w:val="ro-RO"/>
        </w:rPr>
        <w:t>și</w:t>
      </w:r>
      <w:r w:rsidR="005E2BD5" w:rsidRPr="006843D7">
        <w:rPr>
          <w:rFonts w:ascii="Times New Roman" w:hAnsi="Times New Roman"/>
          <w:lang w:val="ro-RO"/>
        </w:rPr>
        <w:t xml:space="preserve"> </w:t>
      </w:r>
      <w:r w:rsidR="003C1123" w:rsidRPr="006843D7">
        <w:rPr>
          <w:rFonts w:ascii="Times New Roman" w:hAnsi="Times New Roman"/>
          <w:lang w:val="ro-RO"/>
        </w:rPr>
        <w:t xml:space="preserve">să </w:t>
      </w:r>
      <w:r w:rsidR="005E2BD5" w:rsidRPr="006843D7">
        <w:rPr>
          <w:rFonts w:ascii="Times New Roman" w:hAnsi="Times New Roman"/>
          <w:lang w:val="ro-RO"/>
        </w:rPr>
        <w:t xml:space="preserve">(ii) </w:t>
      </w:r>
      <w:r w:rsidR="003C1123" w:rsidRPr="006843D7">
        <w:rPr>
          <w:rFonts w:ascii="Times New Roman" w:hAnsi="Times New Roman"/>
          <w:lang w:val="ro-RO"/>
        </w:rPr>
        <w:t>definească</w:t>
      </w:r>
      <w:r w:rsidR="00DD62D5" w:rsidRPr="006843D7">
        <w:rPr>
          <w:rFonts w:ascii="Times New Roman" w:hAnsi="Times New Roman"/>
          <w:lang w:val="ro-RO"/>
        </w:rPr>
        <w:t xml:space="preserve"> </w:t>
      </w:r>
      <w:r w:rsidR="002860ED" w:rsidRPr="006843D7">
        <w:rPr>
          <w:rFonts w:ascii="Times New Roman" w:hAnsi="Times New Roman"/>
          <w:lang w:val="ro-RO"/>
        </w:rPr>
        <w:t>domeniul de aplicare</w:t>
      </w:r>
      <w:r w:rsidR="003C1123" w:rsidRPr="0078207D">
        <w:rPr>
          <w:rFonts w:ascii="Times New Roman" w:hAnsi="Times New Roman"/>
          <w:lang w:val="ro-RO"/>
        </w:rPr>
        <w:t xml:space="preserve"> și regulile care reglementează Activitățile </w:t>
      </w:r>
      <w:r w:rsidR="00663BE4" w:rsidRPr="0078207D">
        <w:rPr>
          <w:rFonts w:ascii="Times New Roman" w:hAnsi="Times New Roman"/>
          <w:lang w:val="ro-RO"/>
        </w:rPr>
        <w:t>Legacy</w:t>
      </w:r>
      <w:r w:rsidR="00DF7DD8" w:rsidRPr="0078207D">
        <w:rPr>
          <w:rFonts w:ascii="Times New Roman" w:hAnsi="Times New Roman"/>
          <w:lang w:val="ro-RO"/>
        </w:rPr>
        <w:t xml:space="preserve"> </w:t>
      </w:r>
      <w:r w:rsidR="00DD62D5" w:rsidRPr="0078207D">
        <w:rPr>
          <w:rFonts w:ascii="Times New Roman" w:hAnsi="Times New Roman"/>
          <w:lang w:val="ro-RO"/>
        </w:rPr>
        <w:t>(</w:t>
      </w:r>
      <w:r w:rsidR="003C1123" w:rsidRPr="0078207D">
        <w:rPr>
          <w:rFonts w:ascii="Times New Roman" w:hAnsi="Times New Roman"/>
          <w:lang w:val="ro-RO"/>
        </w:rPr>
        <w:t>după cum este definit mai jos</w:t>
      </w:r>
      <w:r w:rsidR="00DD62D5" w:rsidRPr="0078207D">
        <w:rPr>
          <w:rFonts w:ascii="Times New Roman" w:hAnsi="Times New Roman"/>
          <w:lang w:val="ro-RO"/>
        </w:rPr>
        <w:t xml:space="preserve">) </w:t>
      </w:r>
      <w:r w:rsidR="007345F0" w:rsidRPr="0078207D">
        <w:rPr>
          <w:rFonts w:ascii="Times New Roman" w:hAnsi="Times New Roman"/>
          <w:lang w:val="ro-RO"/>
        </w:rPr>
        <w:t xml:space="preserve">care urmează a fi întreprinse de </w:t>
      </w:r>
      <w:r w:rsidR="008E298F" w:rsidRPr="0078207D">
        <w:rPr>
          <w:rFonts w:ascii="Times New Roman" w:hAnsi="Times New Roman"/>
          <w:lang w:val="ro-RO"/>
        </w:rPr>
        <w:t>FEI</w:t>
      </w:r>
      <w:r w:rsidR="00DD62D5" w:rsidRPr="0078207D">
        <w:rPr>
          <w:rFonts w:ascii="Times New Roman" w:hAnsi="Times New Roman"/>
          <w:lang w:val="ro-RO"/>
        </w:rPr>
        <w:t>.</w:t>
      </w:r>
      <w:r w:rsidR="00242E7E" w:rsidRPr="0078207D">
        <w:rPr>
          <w:rFonts w:ascii="Times New Roman" w:hAnsi="Times New Roman"/>
          <w:lang w:val="ro-RO"/>
        </w:rPr>
        <w:t xml:space="preserve"> </w:t>
      </w:r>
      <w:r w:rsidR="00DF7DD8" w:rsidRPr="0078207D">
        <w:rPr>
          <w:rFonts w:ascii="Times New Roman" w:hAnsi="Times New Roman"/>
          <w:lang w:val="ro-RO"/>
        </w:rPr>
        <w:t>În acest sens</w:t>
      </w:r>
      <w:r w:rsidR="00242E7E" w:rsidRPr="0078207D">
        <w:rPr>
          <w:rFonts w:ascii="Times New Roman" w:hAnsi="Times New Roman"/>
          <w:lang w:val="ro-RO"/>
        </w:rPr>
        <w:t xml:space="preserve">, </w:t>
      </w:r>
      <w:r w:rsidR="008E298F" w:rsidRPr="0078207D">
        <w:rPr>
          <w:rFonts w:ascii="Times New Roman" w:hAnsi="Times New Roman"/>
          <w:lang w:val="ro-RO"/>
        </w:rPr>
        <w:t>GR</w:t>
      </w:r>
      <w:r w:rsidR="00242E7E" w:rsidRPr="0078207D">
        <w:rPr>
          <w:rFonts w:ascii="Times New Roman" w:hAnsi="Times New Roman"/>
          <w:lang w:val="ro-RO"/>
        </w:rPr>
        <w:t xml:space="preserve"> </w:t>
      </w:r>
      <w:r w:rsidR="00DF7DD8" w:rsidRPr="0078207D">
        <w:rPr>
          <w:rFonts w:ascii="Times New Roman" w:hAnsi="Times New Roman"/>
          <w:lang w:val="ro-RO"/>
        </w:rPr>
        <w:t xml:space="preserve">dorește să redesemneze </w:t>
      </w:r>
      <w:r w:rsidR="008E298F" w:rsidRPr="0078207D">
        <w:rPr>
          <w:rFonts w:ascii="Times New Roman" w:hAnsi="Times New Roman"/>
          <w:lang w:val="ro-RO"/>
        </w:rPr>
        <w:t>FEI</w:t>
      </w:r>
      <w:r w:rsidR="00242E7E" w:rsidRPr="0078207D">
        <w:rPr>
          <w:rFonts w:ascii="Times New Roman" w:hAnsi="Times New Roman"/>
          <w:lang w:val="ro-RO"/>
        </w:rPr>
        <w:t xml:space="preserve"> </w:t>
      </w:r>
      <w:r w:rsidR="00DF7DD8" w:rsidRPr="0078207D">
        <w:rPr>
          <w:rFonts w:ascii="Times New Roman" w:hAnsi="Times New Roman"/>
          <w:lang w:val="ro-RO"/>
        </w:rPr>
        <w:t xml:space="preserve">pentru a gestiona în mod </w:t>
      </w:r>
      <w:r w:rsidR="00242E7E" w:rsidRPr="0078207D">
        <w:rPr>
          <w:rFonts w:ascii="Times New Roman" w:hAnsi="Times New Roman"/>
          <w:lang w:val="ro-RO"/>
        </w:rPr>
        <w:t>activ</w:t>
      </w:r>
      <w:r w:rsidR="00DF7DD8" w:rsidRPr="0078207D">
        <w:rPr>
          <w:rFonts w:ascii="Times New Roman" w:hAnsi="Times New Roman"/>
          <w:lang w:val="ro-RO"/>
        </w:rPr>
        <w:t xml:space="preserve"> Fondul de Participare </w:t>
      </w:r>
      <w:r w:rsidR="00217907" w:rsidRPr="0078207D">
        <w:rPr>
          <w:rFonts w:ascii="Times New Roman" w:hAnsi="Times New Roman"/>
          <w:lang w:val="ro-RO"/>
        </w:rPr>
        <w:t xml:space="preserve">JEREMIE </w:t>
      </w:r>
      <w:r w:rsidR="00DF7DD8" w:rsidRPr="0078207D">
        <w:rPr>
          <w:rFonts w:ascii="Times New Roman" w:hAnsi="Times New Roman"/>
          <w:lang w:val="ro-RO"/>
        </w:rPr>
        <w:t>și</w:t>
      </w:r>
      <w:r w:rsidR="00217907" w:rsidRPr="0078207D">
        <w:rPr>
          <w:rFonts w:ascii="Times New Roman" w:hAnsi="Times New Roman"/>
          <w:lang w:val="ro-RO"/>
        </w:rPr>
        <w:t xml:space="preserve">, </w:t>
      </w:r>
      <w:r w:rsidR="00DF7DD8" w:rsidRPr="0078207D">
        <w:rPr>
          <w:rFonts w:ascii="Times New Roman" w:hAnsi="Times New Roman"/>
          <w:lang w:val="ro-RO"/>
        </w:rPr>
        <w:t>în special</w:t>
      </w:r>
      <w:r w:rsidR="00217907" w:rsidRPr="0078207D">
        <w:rPr>
          <w:rFonts w:ascii="Times New Roman" w:hAnsi="Times New Roman"/>
          <w:lang w:val="ro-RO"/>
        </w:rPr>
        <w:t xml:space="preserve">, </w:t>
      </w:r>
      <w:r w:rsidR="00DF7DD8" w:rsidRPr="0078207D">
        <w:rPr>
          <w:rFonts w:ascii="Times New Roman" w:hAnsi="Times New Roman"/>
          <w:lang w:val="ro-RO"/>
        </w:rPr>
        <w:t xml:space="preserve">pentru a reinvesti Fondurile </w:t>
      </w:r>
      <w:r w:rsidR="00663BE4" w:rsidRPr="0078207D">
        <w:rPr>
          <w:rFonts w:ascii="Times New Roman" w:hAnsi="Times New Roman"/>
          <w:lang w:val="ro-RO"/>
        </w:rPr>
        <w:t>Legacy</w:t>
      </w:r>
      <w:r w:rsidR="00217907" w:rsidRPr="0078207D">
        <w:rPr>
          <w:rFonts w:ascii="Times New Roman" w:hAnsi="Times New Roman"/>
          <w:lang w:val="ro-RO"/>
        </w:rPr>
        <w:t xml:space="preserve"> </w:t>
      </w:r>
      <w:r w:rsidR="008A773D" w:rsidRPr="0078207D">
        <w:rPr>
          <w:rFonts w:ascii="Times New Roman" w:hAnsi="Times New Roman"/>
          <w:lang w:val="ro-RO"/>
        </w:rPr>
        <w:t>(</w:t>
      </w:r>
      <w:r w:rsidR="00DF7DD8" w:rsidRPr="0078207D">
        <w:rPr>
          <w:rFonts w:ascii="Times New Roman" w:hAnsi="Times New Roman"/>
          <w:lang w:val="ro-RO"/>
        </w:rPr>
        <w:t>după cum este definit mai jos</w:t>
      </w:r>
      <w:r w:rsidR="008A773D" w:rsidRPr="0078207D">
        <w:rPr>
          <w:rFonts w:ascii="Times New Roman" w:hAnsi="Times New Roman"/>
          <w:lang w:val="ro-RO"/>
        </w:rPr>
        <w:t>)</w:t>
      </w:r>
      <w:r w:rsidR="00424F7D" w:rsidRPr="0078207D">
        <w:rPr>
          <w:rFonts w:ascii="Times New Roman" w:hAnsi="Times New Roman"/>
          <w:lang w:val="ro-RO"/>
        </w:rPr>
        <w:t xml:space="preserve"> </w:t>
      </w:r>
      <w:r w:rsidR="00DF7DD8" w:rsidRPr="0078207D">
        <w:rPr>
          <w:rFonts w:ascii="Times New Roman" w:hAnsi="Times New Roman"/>
          <w:lang w:val="ro-RO"/>
        </w:rPr>
        <w:t>î</w:t>
      </w:r>
      <w:r w:rsidR="00424F7D" w:rsidRPr="0078207D">
        <w:rPr>
          <w:rFonts w:ascii="Times New Roman" w:hAnsi="Times New Roman"/>
          <w:lang w:val="ro-RO"/>
        </w:rPr>
        <w:t xml:space="preserve">n </w:t>
      </w:r>
      <w:r w:rsidR="00DF7DD8" w:rsidRPr="0078207D">
        <w:rPr>
          <w:rFonts w:ascii="Times New Roman" w:hAnsi="Times New Roman"/>
          <w:lang w:val="ro-RO"/>
        </w:rPr>
        <w:t>conformitate cu termenii prevăzuți în prezentul Acord de Finanțare</w:t>
      </w:r>
      <w:r w:rsidR="00242E7E" w:rsidRPr="0078207D">
        <w:rPr>
          <w:rFonts w:ascii="Times New Roman" w:hAnsi="Times New Roman"/>
          <w:lang w:val="ro-RO"/>
        </w:rPr>
        <w:t xml:space="preserve">. </w:t>
      </w:r>
    </w:p>
    <w:p w14:paraId="6CC8BCAC" w14:textId="32DDB444" w:rsidR="008A315C" w:rsidRPr="0078207D" w:rsidRDefault="00DF7DD8" w:rsidP="007316B6">
      <w:pPr>
        <w:pStyle w:val="ListParagraph"/>
        <w:snapToGrid w:val="0"/>
        <w:spacing w:before="100" w:beforeAutospacing="1" w:after="240"/>
        <w:contextualSpacing w:val="0"/>
        <w:jc w:val="both"/>
        <w:rPr>
          <w:rFonts w:ascii="Times New Roman" w:hAnsi="Times New Roman"/>
          <w:lang w:val="ro-RO"/>
        </w:rPr>
      </w:pPr>
      <w:r w:rsidRPr="0078207D">
        <w:rPr>
          <w:rFonts w:ascii="Times New Roman" w:hAnsi="Times New Roman"/>
          <w:lang w:val="ro-RO"/>
        </w:rPr>
        <w:t>În plus</w:t>
      </w:r>
      <w:r w:rsidR="00E54C66" w:rsidRPr="0078207D">
        <w:rPr>
          <w:rFonts w:ascii="Times New Roman" w:hAnsi="Times New Roman"/>
          <w:lang w:val="ro-RO"/>
        </w:rPr>
        <w:t xml:space="preserve">, </w:t>
      </w:r>
      <w:r w:rsidRPr="0078207D">
        <w:rPr>
          <w:rFonts w:ascii="Times New Roman" w:hAnsi="Times New Roman"/>
          <w:lang w:val="ro-RO"/>
        </w:rPr>
        <w:t xml:space="preserve">Părțile convin că </w:t>
      </w:r>
      <w:r w:rsidR="008E298F" w:rsidRPr="0078207D">
        <w:rPr>
          <w:rFonts w:ascii="Times New Roman" w:hAnsi="Times New Roman"/>
          <w:lang w:val="ro-RO"/>
        </w:rPr>
        <w:t>FEI</w:t>
      </w:r>
      <w:r w:rsidR="00AD0918" w:rsidRPr="0078207D">
        <w:rPr>
          <w:rFonts w:ascii="Times New Roman" w:hAnsi="Times New Roman"/>
          <w:lang w:val="ro-RO"/>
        </w:rPr>
        <w:t xml:space="preserve"> </w:t>
      </w:r>
      <w:r w:rsidRPr="0078207D">
        <w:rPr>
          <w:rFonts w:ascii="Times New Roman" w:hAnsi="Times New Roman"/>
          <w:lang w:val="ro-RO"/>
        </w:rPr>
        <w:t>va</w:t>
      </w:r>
      <w:r w:rsidR="00AD0918" w:rsidRPr="0078207D">
        <w:rPr>
          <w:rFonts w:ascii="Times New Roman" w:hAnsi="Times New Roman"/>
          <w:lang w:val="ro-RO"/>
        </w:rPr>
        <w:t xml:space="preserve"> continu</w:t>
      </w:r>
      <w:r w:rsidRPr="0078207D">
        <w:rPr>
          <w:rFonts w:ascii="Times New Roman" w:hAnsi="Times New Roman"/>
          <w:lang w:val="ro-RO"/>
        </w:rPr>
        <w:t>a</w:t>
      </w:r>
      <w:r w:rsidR="00AD0918" w:rsidRPr="0078207D">
        <w:rPr>
          <w:rFonts w:ascii="Times New Roman" w:hAnsi="Times New Roman"/>
          <w:lang w:val="ro-RO"/>
        </w:rPr>
        <w:t xml:space="preserve"> </w:t>
      </w:r>
      <w:r w:rsidRPr="0078207D">
        <w:rPr>
          <w:rFonts w:ascii="Times New Roman" w:hAnsi="Times New Roman"/>
          <w:lang w:val="ro-RO"/>
        </w:rPr>
        <w:t>să monitorizeze și sa raporteze cu privire la Portofoliul Existent</w:t>
      </w:r>
      <w:r w:rsidR="00AD0918" w:rsidRPr="0078207D">
        <w:rPr>
          <w:rFonts w:ascii="Times New Roman" w:hAnsi="Times New Roman"/>
          <w:lang w:val="ro-RO"/>
        </w:rPr>
        <w:t xml:space="preserve"> </w:t>
      </w:r>
      <w:r w:rsidR="00680BE4" w:rsidRPr="0078207D">
        <w:rPr>
          <w:rFonts w:ascii="Times New Roman" w:hAnsi="Times New Roman"/>
          <w:lang w:val="ro-RO"/>
        </w:rPr>
        <w:t>(</w:t>
      </w:r>
      <w:r w:rsidRPr="0078207D">
        <w:rPr>
          <w:rFonts w:ascii="Times New Roman" w:hAnsi="Times New Roman"/>
          <w:lang w:val="ro-RO"/>
        </w:rPr>
        <w:t>după cum este</w:t>
      </w:r>
      <w:r w:rsidR="00680BE4" w:rsidRPr="0078207D">
        <w:rPr>
          <w:rFonts w:ascii="Times New Roman" w:hAnsi="Times New Roman"/>
          <w:lang w:val="ro-RO"/>
        </w:rPr>
        <w:t xml:space="preserve"> defin</w:t>
      </w:r>
      <w:r w:rsidRPr="0078207D">
        <w:rPr>
          <w:rFonts w:ascii="Times New Roman" w:hAnsi="Times New Roman"/>
          <w:lang w:val="ro-RO"/>
        </w:rPr>
        <w:t>it</w:t>
      </w:r>
      <w:r w:rsidR="00680BE4" w:rsidRPr="0078207D">
        <w:rPr>
          <w:rFonts w:ascii="Times New Roman" w:hAnsi="Times New Roman"/>
          <w:lang w:val="ro-RO"/>
        </w:rPr>
        <w:t>)</w:t>
      </w:r>
      <w:r w:rsidR="00AD0918" w:rsidRPr="0078207D">
        <w:rPr>
          <w:rFonts w:ascii="Times New Roman" w:hAnsi="Times New Roman"/>
          <w:lang w:val="ro-RO"/>
        </w:rPr>
        <w:t xml:space="preserve">, </w:t>
      </w:r>
      <w:r w:rsidRPr="0078207D">
        <w:rPr>
          <w:rFonts w:ascii="Times New Roman" w:hAnsi="Times New Roman"/>
          <w:lang w:val="ro-RO"/>
        </w:rPr>
        <w:t>inclus în Operațiunile IF</w:t>
      </w:r>
      <w:r w:rsidR="00AD0918" w:rsidRPr="0078207D">
        <w:rPr>
          <w:rFonts w:ascii="Times New Roman" w:hAnsi="Times New Roman"/>
          <w:lang w:val="ro-RO"/>
        </w:rPr>
        <w:t xml:space="preserve"> (</w:t>
      </w:r>
      <w:r w:rsidRPr="0078207D">
        <w:rPr>
          <w:rFonts w:ascii="Times New Roman" w:hAnsi="Times New Roman"/>
          <w:lang w:val="ro-RO"/>
        </w:rPr>
        <w:t>după cum este definit mai jos</w:t>
      </w:r>
      <w:r w:rsidR="00AD0918" w:rsidRPr="0078207D">
        <w:rPr>
          <w:rFonts w:ascii="Times New Roman" w:hAnsi="Times New Roman"/>
          <w:lang w:val="ro-RO"/>
        </w:rPr>
        <w:t>)</w:t>
      </w:r>
      <w:r w:rsidRPr="0078207D">
        <w:rPr>
          <w:rFonts w:ascii="Times New Roman" w:hAnsi="Times New Roman"/>
          <w:lang w:val="ro-RO"/>
        </w:rPr>
        <w:t xml:space="preserve"> </w:t>
      </w:r>
      <w:r w:rsidR="003B6B5F" w:rsidRPr="0078207D">
        <w:rPr>
          <w:rFonts w:ascii="Times New Roman" w:hAnsi="Times New Roman"/>
          <w:lang w:val="ro-RO"/>
        </w:rPr>
        <w:t>asumate în conformitate cu Acordul de Finanțare</w:t>
      </w:r>
      <w:r w:rsidR="00AD0918" w:rsidRPr="0078207D">
        <w:rPr>
          <w:rFonts w:ascii="Times New Roman" w:hAnsi="Times New Roman"/>
          <w:lang w:val="ro-RO"/>
        </w:rPr>
        <w:t xml:space="preserve"> 2008 </w:t>
      </w:r>
      <w:r w:rsidR="003B6B5F" w:rsidRPr="0078207D">
        <w:rPr>
          <w:rFonts w:ascii="Times New Roman" w:hAnsi="Times New Roman"/>
          <w:lang w:val="ro-RO"/>
        </w:rPr>
        <w:t>sau</w:t>
      </w:r>
      <w:r w:rsidR="00680BE4" w:rsidRPr="0078207D">
        <w:rPr>
          <w:rFonts w:ascii="Times New Roman" w:hAnsi="Times New Roman"/>
          <w:lang w:val="ro-RO"/>
        </w:rPr>
        <w:t xml:space="preserve"> </w:t>
      </w:r>
      <w:r w:rsidR="003B6B5F" w:rsidRPr="0078207D">
        <w:rPr>
          <w:rFonts w:ascii="Times New Roman" w:hAnsi="Times New Roman"/>
          <w:lang w:val="ro-RO"/>
        </w:rPr>
        <w:t xml:space="preserve">Acordul de Finanțare </w:t>
      </w:r>
      <w:r w:rsidR="00AD0918" w:rsidRPr="0078207D">
        <w:rPr>
          <w:rFonts w:ascii="Times New Roman" w:hAnsi="Times New Roman"/>
          <w:lang w:val="ro-RO"/>
        </w:rPr>
        <w:t>2013</w:t>
      </w:r>
      <w:r w:rsidR="00B92995" w:rsidRPr="0078207D">
        <w:rPr>
          <w:rFonts w:ascii="Times New Roman" w:hAnsi="Times New Roman"/>
          <w:lang w:val="ro-RO"/>
        </w:rPr>
        <w:t>,</w:t>
      </w:r>
      <w:r w:rsidR="00280B6E">
        <w:rPr>
          <w:rFonts w:ascii="Times New Roman" w:hAnsi="Times New Roman"/>
          <w:lang w:val="ro-RO"/>
        </w:rPr>
        <w:t xml:space="preserve"> precum și să administreze în mod activ orice Operațiuni</w:t>
      </w:r>
      <w:r w:rsidR="000825C9">
        <w:rPr>
          <w:rFonts w:ascii="Times New Roman" w:hAnsi="Times New Roman"/>
          <w:lang w:val="ro-RO"/>
        </w:rPr>
        <w:t xml:space="preserve"> IF semnate în baza</w:t>
      </w:r>
      <w:r w:rsidR="000825C9" w:rsidRPr="000825C9">
        <w:rPr>
          <w:rFonts w:ascii="Times New Roman" w:hAnsi="Times New Roman"/>
          <w:lang w:val="ro-RO"/>
        </w:rPr>
        <w:t xml:space="preserve"> </w:t>
      </w:r>
      <w:r w:rsidR="000825C9" w:rsidRPr="0078207D">
        <w:rPr>
          <w:rFonts w:ascii="Times New Roman" w:hAnsi="Times New Roman"/>
          <w:lang w:val="ro-RO"/>
        </w:rPr>
        <w:t>Acordul</w:t>
      </w:r>
      <w:r w:rsidR="000825C9">
        <w:rPr>
          <w:rFonts w:ascii="Times New Roman" w:hAnsi="Times New Roman"/>
          <w:lang w:val="ro-RO"/>
        </w:rPr>
        <w:t>ui</w:t>
      </w:r>
      <w:r w:rsidR="000825C9" w:rsidRPr="0078207D">
        <w:rPr>
          <w:rFonts w:ascii="Times New Roman" w:hAnsi="Times New Roman"/>
          <w:lang w:val="ro-RO"/>
        </w:rPr>
        <w:t xml:space="preserve"> de Finanțare 2013</w:t>
      </w:r>
      <w:r w:rsidR="000825C9">
        <w:rPr>
          <w:rFonts w:ascii="Times New Roman" w:hAnsi="Times New Roman"/>
          <w:lang w:val="ro-RO"/>
        </w:rPr>
        <w:t xml:space="preserve"> (și anume înainte de semnarea prezentului Acord de Finanțare),</w:t>
      </w:r>
      <w:r w:rsidR="003B6B5F" w:rsidRPr="0078207D">
        <w:rPr>
          <w:rFonts w:ascii="Times New Roman" w:hAnsi="Times New Roman"/>
          <w:lang w:val="ro-RO"/>
        </w:rPr>
        <w:t xml:space="preserve"> după caz</w:t>
      </w:r>
      <w:r w:rsidR="00AD0918" w:rsidRPr="0078207D">
        <w:rPr>
          <w:rFonts w:ascii="Times New Roman" w:hAnsi="Times New Roman"/>
          <w:lang w:val="ro-RO"/>
        </w:rPr>
        <w:t xml:space="preserve">. </w:t>
      </w:r>
      <w:r w:rsidR="00FE0055" w:rsidRPr="0078207D">
        <w:rPr>
          <w:rFonts w:ascii="Times New Roman" w:hAnsi="Times New Roman"/>
          <w:lang w:val="ro-RO"/>
        </w:rPr>
        <w:t xml:space="preserve">Sarcinile de management </w:t>
      </w:r>
      <w:r w:rsidR="00C21E8F">
        <w:rPr>
          <w:rFonts w:ascii="Times New Roman" w:hAnsi="Times New Roman"/>
          <w:lang w:val="ro-RO"/>
        </w:rPr>
        <w:t xml:space="preserve">activ și </w:t>
      </w:r>
      <w:r w:rsidR="00FE0055" w:rsidRPr="0078207D">
        <w:rPr>
          <w:rFonts w:ascii="Times New Roman" w:hAnsi="Times New Roman"/>
          <w:lang w:val="ro-RO"/>
        </w:rPr>
        <w:t>pasiv</w:t>
      </w:r>
      <w:r w:rsidR="003B7C33">
        <w:rPr>
          <w:rFonts w:ascii="Times New Roman" w:hAnsi="Times New Roman"/>
          <w:lang w:val="ro-RO"/>
        </w:rPr>
        <w:t xml:space="preserve"> în legătură cu Portofoliul Existent</w:t>
      </w:r>
      <w:r w:rsidR="00FE0055" w:rsidRPr="0078207D">
        <w:rPr>
          <w:rFonts w:ascii="Times New Roman" w:hAnsi="Times New Roman"/>
          <w:lang w:val="ro-RO"/>
        </w:rPr>
        <w:t>, inclusiv dar fără a se limita la</w:t>
      </w:r>
      <w:r w:rsidR="00AD0918" w:rsidRPr="0078207D">
        <w:rPr>
          <w:rFonts w:ascii="Times New Roman" w:hAnsi="Times New Roman"/>
          <w:lang w:val="ro-RO"/>
        </w:rPr>
        <w:t xml:space="preserve"> monitori</w:t>
      </w:r>
      <w:r w:rsidR="00FE0055" w:rsidRPr="0078207D">
        <w:rPr>
          <w:rFonts w:ascii="Times New Roman" w:hAnsi="Times New Roman"/>
          <w:lang w:val="ro-RO"/>
        </w:rPr>
        <w:t>zare și raportare se vor realiza în conformitate cu termenii stabiliți în prezentul Acord de Finanțare</w:t>
      </w:r>
      <w:r w:rsidR="00AD0918" w:rsidRPr="0078207D">
        <w:rPr>
          <w:rFonts w:ascii="Times New Roman" w:hAnsi="Times New Roman"/>
          <w:lang w:val="ro-RO"/>
        </w:rPr>
        <w:t>.</w:t>
      </w:r>
    </w:p>
    <w:p w14:paraId="58C078A4" w14:textId="4522DA5E" w:rsidR="00D93CB3" w:rsidRPr="00D42E6F" w:rsidRDefault="00D93CB3" w:rsidP="00D42E6F">
      <w:pPr>
        <w:pStyle w:val="ListParagraph"/>
        <w:numPr>
          <w:ilvl w:val="0"/>
          <w:numId w:val="5"/>
        </w:numPr>
        <w:snapToGrid w:val="0"/>
        <w:spacing w:before="100" w:beforeAutospacing="1" w:after="240"/>
        <w:ind w:hanging="720"/>
        <w:jc w:val="both"/>
        <w:rPr>
          <w:rFonts w:ascii="Times New Roman" w:hAnsi="Times New Roman"/>
          <w:lang w:val="ro-RO"/>
        </w:rPr>
      </w:pPr>
      <w:r>
        <w:rPr>
          <w:rFonts w:ascii="Times New Roman" w:hAnsi="Times New Roman"/>
          <w:lang w:val="ro-RO"/>
        </w:rPr>
        <w:t xml:space="preserve">Luând în considerare circumstanțele </w:t>
      </w:r>
      <w:r w:rsidR="001D18FD">
        <w:rPr>
          <w:rFonts w:ascii="Times New Roman" w:hAnsi="Times New Roman"/>
          <w:lang w:val="ro-RO"/>
        </w:rPr>
        <w:t xml:space="preserve">actuale, și anume pandemia </w:t>
      </w:r>
      <w:r w:rsidR="001D18FD" w:rsidRPr="001D18FD">
        <w:rPr>
          <w:rFonts w:ascii="Times New Roman" w:hAnsi="Times New Roman"/>
          <w:lang w:val="ro-RO"/>
        </w:rPr>
        <w:t>SARS-CoV-2</w:t>
      </w:r>
      <w:r w:rsidR="001D18FD">
        <w:rPr>
          <w:rFonts w:ascii="Times New Roman" w:hAnsi="Times New Roman"/>
          <w:lang w:val="ro-RO"/>
        </w:rPr>
        <w:t>, FEI va propune noi Instrumente Financiare în conformitate cu termenii prezentului Acord de Finanțare și, în particular, cu Anexa A (</w:t>
      </w:r>
      <w:r w:rsidR="001D18FD" w:rsidRPr="001D18FD">
        <w:rPr>
          <w:rFonts w:ascii="Times New Roman" w:hAnsi="Times New Roman"/>
          <w:i/>
          <w:iCs/>
          <w:lang w:val="ro-RO"/>
        </w:rPr>
        <w:t>Strategie de Investiții pentru Fondurile Legacy</w:t>
      </w:r>
      <w:r w:rsidR="001D18FD">
        <w:rPr>
          <w:rFonts w:ascii="Times New Roman" w:hAnsi="Times New Roman"/>
          <w:lang w:val="ro-RO"/>
        </w:rPr>
        <w:t>)</w:t>
      </w:r>
      <w:r w:rsidR="00E84E8C">
        <w:rPr>
          <w:rFonts w:ascii="Times New Roman" w:hAnsi="Times New Roman"/>
          <w:lang w:val="ro-RO"/>
        </w:rPr>
        <w:t xml:space="preserve">. Acestea vor fi aprobate numai de către Comitetul de Investiții (astfel cum este definit mai jos) pe baza propunerii FEI. Aceste Instrumente </w:t>
      </w:r>
      <w:r w:rsidR="00E84E8C" w:rsidRPr="00D54A68">
        <w:rPr>
          <w:rFonts w:ascii="Times New Roman" w:hAnsi="Times New Roman"/>
          <w:lang w:val="ro-RO"/>
        </w:rPr>
        <w:t xml:space="preserve">Financiare pot include: </w:t>
      </w:r>
      <w:r w:rsidR="00D54A68" w:rsidRPr="00D54A68">
        <w:rPr>
          <w:rFonts w:ascii="Times New Roman" w:hAnsi="Times New Roman"/>
          <w:lang w:val="ro-RO"/>
        </w:rPr>
        <w:t>garanții de portofoliu de inves</w:t>
      </w:r>
      <w:r w:rsidR="00D54A68" w:rsidRPr="00AE552B">
        <w:rPr>
          <w:rFonts w:ascii="Times New Roman" w:hAnsi="Times New Roman"/>
          <w:lang w:val="ro-RO"/>
        </w:rPr>
        <w:t xml:space="preserve">tiții, capital de lucru, linii de credit, </w:t>
      </w:r>
      <w:r w:rsidR="00AE552B">
        <w:rPr>
          <w:rFonts w:ascii="Times New Roman" w:hAnsi="Times New Roman"/>
          <w:lang w:val="ro-RO"/>
        </w:rPr>
        <w:t>descoperi</w:t>
      </w:r>
      <w:r w:rsidR="00662AF4">
        <w:rPr>
          <w:rFonts w:ascii="Times New Roman" w:hAnsi="Times New Roman"/>
          <w:lang w:val="ro-RO"/>
        </w:rPr>
        <w:t>ri</w:t>
      </w:r>
      <w:r w:rsidR="00AE552B">
        <w:rPr>
          <w:rFonts w:ascii="Times New Roman" w:hAnsi="Times New Roman"/>
          <w:lang w:val="ro-RO"/>
        </w:rPr>
        <w:t xml:space="preserve"> de cont</w:t>
      </w:r>
      <w:r w:rsidR="00D54A68" w:rsidRPr="00AE552B">
        <w:rPr>
          <w:rFonts w:ascii="Times New Roman" w:hAnsi="Times New Roman"/>
          <w:lang w:val="ro-RO"/>
        </w:rPr>
        <w:t xml:space="preserve">; </w:t>
      </w:r>
      <w:r w:rsidR="00D54A68" w:rsidRPr="00D42E6F">
        <w:rPr>
          <w:rFonts w:ascii="Times New Roman" w:hAnsi="Times New Roman"/>
        </w:rPr>
        <w:t xml:space="preserve">împrumuturi </w:t>
      </w:r>
      <w:r w:rsidR="00D54A68">
        <w:rPr>
          <w:rFonts w:ascii="Times New Roman" w:hAnsi="Times New Roman"/>
        </w:rPr>
        <w:t>cu</w:t>
      </w:r>
      <w:r w:rsidR="00D54A68" w:rsidRPr="00D42E6F">
        <w:rPr>
          <w:rFonts w:ascii="Times New Roman" w:hAnsi="Times New Roman"/>
        </w:rPr>
        <w:t xml:space="preserve"> dobândă subvenționat</w:t>
      </w:r>
      <w:r w:rsidR="00D54A68">
        <w:rPr>
          <w:rFonts w:ascii="Times New Roman" w:hAnsi="Times New Roman"/>
        </w:rPr>
        <w:t>ă</w:t>
      </w:r>
      <w:r w:rsidR="00D54A68" w:rsidRPr="00D42E6F">
        <w:rPr>
          <w:rFonts w:ascii="Times New Roman" w:hAnsi="Times New Roman"/>
        </w:rPr>
        <w:t xml:space="preserve"> și partajarea riscurilor</w:t>
      </w:r>
      <w:r w:rsidR="00D54A68">
        <w:rPr>
          <w:rFonts w:ascii="Times New Roman" w:hAnsi="Times New Roman"/>
        </w:rPr>
        <w:t xml:space="preserve">, </w:t>
      </w:r>
      <w:r w:rsidR="00740EAD">
        <w:rPr>
          <w:rFonts w:ascii="Times New Roman" w:hAnsi="Times New Roman"/>
        </w:rPr>
        <w:t>capital de risc etc.</w:t>
      </w:r>
    </w:p>
    <w:p w14:paraId="1A1CDADB" w14:textId="7E5967F2" w:rsidR="00D95223" w:rsidRPr="0078207D" w:rsidRDefault="00FE0055" w:rsidP="007316B6">
      <w:pPr>
        <w:pStyle w:val="ListParagraph"/>
        <w:numPr>
          <w:ilvl w:val="0"/>
          <w:numId w:val="5"/>
        </w:numPr>
        <w:snapToGrid w:val="0"/>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lastRenderedPageBreak/>
        <w:t>Având în vedere cele de mai sus</w:t>
      </w:r>
      <w:r w:rsidR="009706C5" w:rsidRPr="0078207D">
        <w:rPr>
          <w:rFonts w:ascii="Times New Roman" w:hAnsi="Times New Roman"/>
          <w:lang w:val="ro-RO"/>
        </w:rPr>
        <w:t xml:space="preserve">, </w:t>
      </w:r>
      <w:r w:rsidRPr="0078207D">
        <w:rPr>
          <w:rFonts w:ascii="Times New Roman" w:hAnsi="Times New Roman"/>
          <w:lang w:val="ro-RO"/>
        </w:rPr>
        <w:t xml:space="preserve">Părțile </w:t>
      </w:r>
      <w:r w:rsidR="00240E68">
        <w:rPr>
          <w:rFonts w:ascii="Times New Roman" w:hAnsi="Times New Roman"/>
          <w:lang w:val="ro-RO"/>
        </w:rPr>
        <w:t xml:space="preserve">intenționează să modifice și să confirme Acordul de Finanțare 2013 în baza și în conformitate cu termenii </w:t>
      </w:r>
      <w:r w:rsidRPr="0078207D">
        <w:rPr>
          <w:rFonts w:ascii="Times New Roman" w:hAnsi="Times New Roman"/>
          <w:lang w:val="ro-RO"/>
        </w:rPr>
        <w:t>prezentul</w:t>
      </w:r>
      <w:r w:rsidR="00240E68">
        <w:rPr>
          <w:rFonts w:ascii="Times New Roman" w:hAnsi="Times New Roman"/>
          <w:lang w:val="ro-RO"/>
        </w:rPr>
        <w:t>ui</w:t>
      </w:r>
      <w:r w:rsidRPr="0078207D">
        <w:rPr>
          <w:rFonts w:ascii="Times New Roman" w:hAnsi="Times New Roman"/>
          <w:lang w:val="ro-RO"/>
        </w:rPr>
        <w:t xml:space="preserve"> Acord de Finanțare</w:t>
      </w:r>
      <w:r w:rsidR="009706C5" w:rsidRPr="0078207D">
        <w:rPr>
          <w:rFonts w:ascii="Times New Roman" w:hAnsi="Times New Roman"/>
          <w:lang w:val="ro-RO"/>
        </w:rPr>
        <w:t xml:space="preserve">. </w:t>
      </w:r>
    </w:p>
    <w:p w14:paraId="6004CE1C" w14:textId="0C7CA3FB" w:rsidR="009E14AD" w:rsidRPr="0078207D" w:rsidRDefault="000E27A6" w:rsidP="007316B6">
      <w:pPr>
        <w:widowControl w:val="0"/>
        <w:snapToGrid w:val="0"/>
        <w:spacing w:before="100" w:beforeAutospacing="1" w:after="240"/>
        <w:ind w:left="720"/>
        <w:jc w:val="both"/>
        <w:rPr>
          <w:rFonts w:eastAsia="SimSun"/>
        </w:rPr>
      </w:pPr>
      <w:r w:rsidRPr="0078207D">
        <w:rPr>
          <w:rFonts w:eastAsia="SimSun"/>
          <w:b/>
        </w:rPr>
        <w:t>SE CONVINE</w:t>
      </w:r>
      <w:r w:rsidR="009E14AD" w:rsidRPr="0078207D">
        <w:rPr>
          <w:rFonts w:eastAsia="SimSun"/>
        </w:rPr>
        <w:t xml:space="preserve"> </w:t>
      </w:r>
      <w:r w:rsidRPr="0078207D">
        <w:rPr>
          <w:rFonts w:eastAsia="SimSun"/>
        </w:rPr>
        <w:t>după cum urmează</w:t>
      </w:r>
      <w:r w:rsidR="009E14AD" w:rsidRPr="0078207D">
        <w:rPr>
          <w:rFonts w:eastAsia="SimSun"/>
        </w:rPr>
        <w:t>:</w:t>
      </w:r>
    </w:p>
    <w:p w14:paraId="1E184E44" w14:textId="14E44115" w:rsidR="00FC3C02" w:rsidRPr="0078207D" w:rsidRDefault="00424F7D" w:rsidP="007316B6">
      <w:pPr>
        <w:numPr>
          <w:ilvl w:val="0"/>
          <w:numId w:val="3"/>
        </w:numPr>
        <w:tabs>
          <w:tab w:val="left" w:pos="720"/>
        </w:tabs>
        <w:snapToGrid w:val="0"/>
        <w:spacing w:before="100" w:beforeAutospacing="1" w:after="240"/>
        <w:ind w:left="709" w:hanging="709"/>
        <w:jc w:val="both"/>
        <w:outlineLvl w:val="0"/>
        <w:rPr>
          <w:rFonts w:eastAsia="SimSun"/>
          <w:b/>
        </w:rPr>
      </w:pPr>
      <w:bookmarkStart w:id="3" w:name="_DV_M80"/>
      <w:bookmarkStart w:id="4" w:name="_Toc15915841"/>
      <w:bookmarkStart w:id="5" w:name="_Toc19803611"/>
      <w:bookmarkEnd w:id="3"/>
      <w:r w:rsidRPr="0078207D">
        <w:rPr>
          <w:rFonts w:eastAsia="SimSun"/>
          <w:b/>
        </w:rPr>
        <w:t>Defini</w:t>
      </w:r>
      <w:r w:rsidR="009A098D" w:rsidRPr="0078207D">
        <w:rPr>
          <w:rFonts w:eastAsia="SimSun"/>
          <w:b/>
        </w:rPr>
        <w:t>ții</w:t>
      </w:r>
      <w:bookmarkStart w:id="6" w:name="_DV_M81"/>
      <w:bookmarkStart w:id="7" w:name="_DV_M83"/>
      <w:bookmarkEnd w:id="4"/>
      <w:bookmarkEnd w:id="5"/>
      <w:bookmarkEnd w:id="6"/>
      <w:bookmarkEnd w:id="7"/>
    </w:p>
    <w:p w14:paraId="044A8386" w14:textId="218C0048" w:rsidR="00BE606A" w:rsidRPr="0078207D" w:rsidRDefault="00EC6A33" w:rsidP="007316B6">
      <w:pPr>
        <w:pStyle w:val="ListParagraph"/>
        <w:numPr>
          <w:ilvl w:val="1"/>
          <w:numId w:val="15"/>
        </w:numPr>
        <w:spacing w:before="100" w:beforeAutospacing="1" w:after="240"/>
        <w:ind w:left="709" w:hanging="709"/>
        <w:contextualSpacing w:val="0"/>
        <w:rPr>
          <w:rFonts w:ascii="Times New Roman" w:eastAsia="SimSun" w:hAnsi="Times New Roman"/>
          <w:lang w:val="ro-RO"/>
        </w:rPr>
      </w:pPr>
      <w:r w:rsidRPr="0078207D">
        <w:rPr>
          <w:rFonts w:ascii="Times New Roman" w:eastAsia="SimSun" w:hAnsi="Times New Roman"/>
          <w:lang w:val="ro-RO"/>
        </w:rPr>
        <w:t>Se vor aplica următoarele definiții</w:t>
      </w:r>
      <w:r w:rsidR="00B71ACA" w:rsidRPr="0078207D">
        <w:rPr>
          <w:rFonts w:ascii="Times New Roman" w:eastAsia="SimSun" w:hAnsi="Times New Roman"/>
          <w:lang w:val="ro-RO"/>
        </w:rPr>
        <w:t>:</w:t>
      </w:r>
      <w:r w:rsidR="00514B58" w:rsidRPr="0078207D">
        <w:rPr>
          <w:rFonts w:ascii="Times New Roman" w:eastAsia="SimSun" w:hAnsi="Times New Roman"/>
          <w:lang w:val="ro-RO"/>
        </w:rPr>
        <w:t xml:space="preserve"> </w:t>
      </w:r>
      <w:bookmarkStart w:id="8" w:name="_DV_C115"/>
    </w:p>
    <w:p w14:paraId="39A467B3" w14:textId="6352A774" w:rsidR="00F76E97" w:rsidRPr="0078207D" w:rsidRDefault="00832998" w:rsidP="007316B6">
      <w:pPr>
        <w:snapToGrid w:val="0"/>
        <w:spacing w:before="100" w:beforeAutospacing="1" w:after="240"/>
        <w:ind w:left="3402" w:hanging="2693"/>
        <w:jc w:val="both"/>
      </w:pPr>
      <w:r w:rsidRPr="0078207D">
        <w:t>„</w:t>
      </w:r>
      <w:r w:rsidR="00EC6A33" w:rsidRPr="0078207D">
        <w:t xml:space="preserve">Raport de Progres </w:t>
      </w:r>
      <w:r w:rsidR="00F76E97" w:rsidRPr="0078207D">
        <w:t>Anual”</w:t>
      </w:r>
      <w:r w:rsidR="00F76E97" w:rsidRPr="0078207D">
        <w:tab/>
      </w:r>
      <w:r w:rsidR="00EC6A33" w:rsidRPr="0078207D">
        <w:t>înseamnă raportul individual pentru fiecare an calendaristic</w:t>
      </w:r>
      <w:r w:rsidR="00F46340" w:rsidRPr="0078207D">
        <w:t>,</w:t>
      </w:r>
      <w:r w:rsidR="00F76E97" w:rsidRPr="0078207D">
        <w:t xml:space="preserve"> </w:t>
      </w:r>
      <w:r w:rsidR="00A70173" w:rsidRPr="0078207D">
        <w:t xml:space="preserve">pe durata Termenului prezentului Acord de Finanțare, care va fi pregătit de </w:t>
      </w:r>
      <w:r w:rsidR="008E298F" w:rsidRPr="0078207D">
        <w:t>FEI</w:t>
      </w:r>
      <w:r w:rsidR="00F76E97" w:rsidRPr="0078207D">
        <w:t xml:space="preserve"> </w:t>
      </w:r>
      <w:r w:rsidR="00A70173" w:rsidRPr="0078207D">
        <w:t>î</w:t>
      </w:r>
      <w:r w:rsidR="00F76E97" w:rsidRPr="0078207D">
        <w:t xml:space="preserve">n </w:t>
      </w:r>
      <w:r w:rsidR="00A70173" w:rsidRPr="0078207D">
        <w:t xml:space="preserve">conformitate cu </w:t>
      </w:r>
      <w:r w:rsidR="00185D6B">
        <w:t xml:space="preserve">Clauza 11 și </w:t>
      </w:r>
      <w:r w:rsidR="00A70173" w:rsidRPr="0078207D">
        <w:t xml:space="preserve">Anexa </w:t>
      </w:r>
      <w:r w:rsidR="000A0EFF" w:rsidRPr="0078207D">
        <w:t>B</w:t>
      </w:r>
      <w:r w:rsidR="00F41B2B" w:rsidRPr="0078207D">
        <w:t xml:space="preserve"> (</w:t>
      </w:r>
      <w:r w:rsidR="00F41B2B" w:rsidRPr="0078207D">
        <w:rPr>
          <w:i/>
        </w:rPr>
        <w:t>R</w:t>
      </w:r>
      <w:r w:rsidR="00A70173" w:rsidRPr="0078207D">
        <w:rPr>
          <w:i/>
        </w:rPr>
        <w:t>aportare</w:t>
      </w:r>
      <w:r w:rsidR="00F41B2B" w:rsidRPr="0078207D">
        <w:t>)</w:t>
      </w:r>
      <w:r w:rsidR="001A5729">
        <w:t xml:space="preserve"> cu informații la data de 31 decembrie a anului N-1, pe baza celor mai recente date disponibile FEI</w:t>
      </w:r>
      <w:r w:rsidR="00F76E97" w:rsidRPr="0078207D">
        <w:t>;</w:t>
      </w:r>
      <w:bookmarkEnd w:id="8"/>
    </w:p>
    <w:p w14:paraId="732B0475" w14:textId="14410054" w:rsidR="00D1135E" w:rsidRPr="0078207D" w:rsidRDefault="00832998" w:rsidP="007316B6">
      <w:pPr>
        <w:snapToGrid w:val="0"/>
        <w:spacing w:before="100" w:beforeAutospacing="1" w:after="240"/>
        <w:ind w:left="3402" w:hanging="2693"/>
        <w:jc w:val="both"/>
      </w:pPr>
      <w:r w:rsidRPr="0078207D">
        <w:t>„</w:t>
      </w:r>
      <w:r w:rsidR="009016F4" w:rsidRPr="0078207D">
        <w:t>Cheltuieli Suplimentare</w:t>
      </w:r>
      <w:r w:rsidR="00D1135E" w:rsidRPr="0078207D">
        <w:t>”</w:t>
      </w:r>
      <w:r w:rsidR="00D1135E" w:rsidRPr="0078207D">
        <w:tab/>
      </w:r>
      <w:r w:rsidR="009016F4" w:rsidRPr="0078207D">
        <w:t>înseamnă costurile</w:t>
      </w:r>
      <w:r w:rsidR="001A1B46" w:rsidRPr="0078207D">
        <w:t>,</w:t>
      </w:r>
      <w:r w:rsidR="009016F4" w:rsidRPr="0078207D">
        <w:t xml:space="preserve"> cheltuielile și obligațiile ocazionate sau suportate de</w:t>
      </w:r>
      <w:r w:rsidR="00EC1ECB" w:rsidRPr="0078207D">
        <w:t xml:space="preserve"> </w:t>
      </w:r>
      <w:r w:rsidR="008E298F" w:rsidRPr="0078207D">
        <w:t>FEI</w:t>
      </w:r>
      <w:r w:rsidR="00EC1ECB" w:rsidRPr="0078207D">
        <w:t xml:space="preserve"> </w:t>
      </w:r>
      <w:r w:rsidR="009016F4" w:rsidRPr="0078207D">
        <w:t>î</w:t>
      </w:r>
      <w:r w:rsidR="00EC1ECB" w:rsidRPr="0078207D">
        <w:t xml:space="preserve">n </w:t>
      </w:r>
      <w:r w:rsidR="009016F4" w:rsidRPr="0078207D">
        <w:t xml:space="preserve">legătură cu Fondul de Participare </w:t>
      </w:r>
      <w:r w:rsidR="00EC1ECB" w:rsidRPr="0078207D">
        <w:t>JEREMIE</w:t>
      </w:r>
      <w:r w:rsidR="009016F4" w:rsidRPr="0078207D">
        <w:t>, după cum este descris în continuare î</w:t>
      </w:r>
      <w:r w:rsidR="00EC1ECB" w:rsidRPr="0078207D">
        <w:t xml:space="preserve">n </w:t>
      </w:r>
      <w:r w:rsidR="005540D1" w:rsidRPr="0078207D">
        <w:t>Clau</w:t>
      </w:r>
      <w:r w:rsidR="009016F4" w:rsidRPr="0078207D">
        <w:t>za</w:t>
      </w:r>
      <w:r w:rsidR="005540D1" w:rsidRPr="0078207D">
        <w:t xml:space="preserve"> 8</w:t>
      </w:r>
      <w:r w:rsidR="00EC1ECB" w:rsidRPr="0078207D">
        <w:t xml:space="preserve"> (</w:t>
      </w:r>
      <w:r w:rsidR="009016F4" w:rsidRPr="0078207D">
        <w:rPr>
          <w:i/>
        </w:rPr>
        <w:t xml:space="preserve">Costuri de </w:t>
      </w:r>
      <w:r w:rsidR="005540D1" w:rsidRPr="0078207D">
        <w:rPr>
          <w:i/>
        </w:rPr>
        <w:t xml:space="preserve">Management </w:t>
      </w:r>
      <w:r w:rsidR="009016F4" w:rsidRPr="0078207D">
        <w:rPr>
          <w:i/>
        </w:rPr>
        <w:t>și Cheltuieli Suplimentare</w:t>
      </w:r>
      <w:r w:rsidR="00EC1ECB" w:rsidRPr="0078207D">
        <w:t>)</w:t>
      </w:r>
      <w:r w:rsidR="005540D1" w:rsidRPr="0078207D">
        <w:t xml:space="preserve">, </w:t>
      </w:r>
      <w:r w:rsidR="009016F4" w:rsidRPr="0078207D">
        <w:t>în sumă medie anuală, pe durata Termenului prezentului Acord de Finanțare,</w:t>
      </w:r>
      <w:r w:rsidR="005540D1" w:rsidRPr="0078207D">
        <w:t xml:space="preserve"> </w:t>
      </w:r>
      <w:r w:rsidR="009016F4" w:rsidRPr="0078207D">
        <w:t xml:space="preserve">de până la </w:t>
      </w:r>
      <w:r w:rsidR="005540D1" w:rsidRPr="0078207D">
        <w:t>0</w:t>
      </w:r>
      <w:r w:rsidR="009016F4" w:rsidRPr="0078207D">
        <w:t>,</w:t>
      </w:r>
      <w:r w:rsidR="005540D1" w:rsidRPr="0078207D">
        <w:t xml:space="preserve">3% </w:t>
      </w:r>
      <w:r w:rsidR="009016F4" w:rsidRPr="0078207D">
        <w:t xml:space="preserve">din </w:t>
      </w:r>
      <w:r w:rsidR="009016F4" w:rsidRPr="00DF4C38">
        <w:t>Contribuția</w:t>
      </w:r>
      <w:r w:rsidR="005540D1" w:rsidRPr="00DF4C38">
        <w:t xml:space="preserve"> </w:t>
      </w:r>
      <w:r w:rsidR="008E298F" w:rsidRPr="00DF4C38">
        <w:t>GR</w:t>
      </w:r>
      <w:r w:rsidR="008F5C63" w:rsidRPr="00DF4C38">
        <w:t>:</w:t>
      </w:r>
    </w:p>
    <w:p w14:paraId="5456F2D1" w14:textId="625FF43F" w:rsidR="00391B1F" w:rsidRPr="0078207D" w:rsidRDefault="00391B1F" w:rsidP="007316B6">
      <w:pPr>
        <w:tabs>
          <w:tab w:val="left" w:pos="4680"/>
        </w:tabs>
        <w:spacing w:before="100" w:beforeAutospacing="1" w:after="240"/>
        <w:ind w:left="4122" w:hanging="720"/>
        <w:jc w:val="both"/>
      </w:pPr>
      <w:r w:rsidRPr="0078207D">
        <w:t>(a)</w:t>
      </w:r>
      <w:r w:rsidRPr="0078207D">
        <w:tab/>
      </w:r>
      <w:r w:rsidR="009016F4" w:rsidRPr="0078207D">
        <w:t xml:space="preserve">costuri aferente </w:t>
      </w:r>
      <w:r w:rsidR="001F1FF1" w:rsidRPr="0078207D">
        <w:t>contractării</w:t>
      </w:r>
      <w:r w:rsidR="009016F4" w:rsidRPr="0078207D">
        <w:t xml:space="preserve"> consultanților și a consilierilor juridici externi</w:t>
      </w:r>
      <w:r w:rsidRPr="0078207D">
        <w:t xml:space="preserve"> </w:t>
      </w:r>
      <w:r w:rsidR="009016F4" w:rsidRPr="0078207D">
        <w:t>cu privire la Operațiunile</w:t>
      </w:r>
      <w:r w:rsidRPr="0078207D">
        <w:t xml:space="preserve"> I</w:t>
      </w:r>
      <w:r w:rsidR="009016F4" w:rsidRPr="0078207D">
        <w:t>F</w:t>
      </w:r>
      <w:r w:rsidRPr="0078207D">
        <w:t xml:space="preserve"> </w:t>
      </w:r>
      <w:r w:rsidR="009016F4" w:rsidRPr="0078207D">
        <w:t xml:space="preserve">și Operațiunile </w:t>
      </w:r>
      <w:r w:rsidR="00877E89" w:rsidRPr="0078207D">
        <w:t>Legacy</w:t>
      </w:r>
      <w:r w:rsidR="002A7271" w:rsidRPr="0078207D">
        <w:t xml:space="preserve"> </w:t>
      </w:r>
      <w:r w:rsidR="009016F4" w:rsidRPr="0078207D">
        <w:t>I</w:t>
      </w:r>
      <w:r w:rsidR="002A7271" w:rsidRPr="0078207D">
        <w:t>F</w:t>
      </w:r>
      <w:r w:rsidRPr="0078207D">
        <w:t>;</w:t>
      </w:r>
    </w:p>
    <w:p w14:paraId="26AE0E93" w14:textId="47626A41" w:rsidR="00391B1F" w:rsidRPr="0078207D" w:rsidRDefault="00391B1F" w:rsidP="007316B6">
      <w:pPr>
        <w:spacing w:before="100" w:beforeAutospacing="1" w:after="240"/>
        <w:ind w:left="4122" w:hanging="720"/>
        <w:jc w:val="both"/>
      </w:pPr>
      <w:r w:rsidRPr="0078207D">
        <w:t>(b)</w:t>
      </w:r>
      <w:r w:rsidRPr="0078207D">
        <w:tab/>
        <w:t>cost</w:t>
      </w:r>
      <w:r w:rsidR="009016F4" w:rsidRPr="0078207D">
        <w:t xml:space="preserve">uri aferente </w:t>
      </w:r>
      <w:r w:rsidR="002A7271" w:rsidRPr="0078207D">
        <w:t xml:space="preserve">litigiilor care pot surveni în legătură cu Operațiunile IF și Operațiunile </w:t>
      </w:r>
      <w:r w:rsidR="00877E89" w:rsidRPr="0078207D">
        <w:t>Legacy</w:t>
      </w:r>
      <w:r w:rsidR="00FB01E3" w:rsidRPr="0078207D">
        <w:t xml:space="preserve"> </w:t>
      </w:r>
      <w:r w:rsidR="002A7271" w:rsidRPr="0078207D">
        <w:t>I</w:t>
      </w:r>
      <w:r w:rsidR="00FE7231" w:rsidRPr="0078207D">
        <w:t>F</w:t>
      </w:r>
      <w:r w:rsidRPr="0078207D">
        <w:t>;</w:t>
      </w:r>
    </w:p>
    <w:p w14:paraId="7E71DE49" w14:textId="2723736E" w:rsidR="00391B1F" w:rsidRPr="0078207D" w:rsidRDefault="00391B1F" w:rsidP="007316B6">
      <w:pPr>
        <w:spacing w:before="100" w:beforeAutospacing="1" w:after="240"/>
        <w:ind w:left="4122" w:hanging="720"/>
        <w:jc w:val="both"/>
      </w:pPr>
      <w:r w:rsidRPr="0078207D">
        <w:t>(c)</w:t>
      </w:r>
      <w:r w:rsidRPr="0078207D">
        <w:tab/>
        <w:t>cost</w:t>
      </w:r>
      <w:r w:rsidR="00FE7231" w:rsidRPr="0078207D">
        <w:t>uri suportate în legătură cu traducerea externă a oricăror documente necesare</w:t>
      </w:r>
      <w:r w:rsidRPr="0078207D">
        <w:t xml:space="preserve"> </w:t>
      </w:r>
      <w:r w:rsidR="00FE7231" w:rsidRPr="0078207D">
        <w:t xml:space="preserve">pentru efectuarea Activităților </w:t>
      </w:r>
      <w:r w:rsidR="00877E89" w:rsidRPr="0078207D">
        <w:t>Legacy</w:t>
      </w:r>
      <w:r w:rsidR="00FE7231" w:rsidRPr="0078207D">
        <w:t xml:space="preserve"> </w:t>
      </w:r>
      <w:r w:rsidRPr="0078207D">
        <w:t xml:space="preserve"> </w:t>
      </w:r>
      <w:r w:rsidR="00AF7162" w:rsidRPr="0078207D">
        <w:t>de mai jos</w:t>
      </w:r>
      <w:r w:rsidRPr="0078207D">
        <w:t>;</w:t>
      </w:r>
    </w:p>
    <w:p w14:paraId="7169A242" w14:textId="5DCCD58F" w:rsidR="00391B1F" w:rsidRPr="0078207D" w:rsidRDefault="00391B1F" w:rsidP="007316B6">
      <w:pPr>
        <w:spacing w:before="100" w:beforeAutospacing="1" w:after="240"/>
        <w:ind w:left="4122" w:hanging="720"/>
        <w:jc w:val="both"/>
      </w:pPr>
      <w:r w:rsidRPr="0078207D">
        <w:t>(</w:t>
      </w:r>
      <w:r w:rsidR="0068665B" w:rsidRPr="0078207D">
        <w:t>d</w:t>
      </w:r>
      <w:r w:rsidRPr="0078207D">
        <w:t>)</w:t>
      </w:r>
      <w:r w:rsidRPr="0078207D">
        <w:tab/>
      </w:r>
      <w:r w:rsidR="002B18ED" w:rsidRPr="0078207D">
        <w:t xml:space="preserve">costuri survenite în legătură cu încetarea prezentului Acord de Finanțare și cu transferul oricăror Fonduri </w:t>
      </w:r>
      <w:r w:rsidR="00877E89" w:rsidRPr="0078207D">
        <w:t>Legacy</w:t>
      </w:r>
      <w:r w:rsidR="00DD5260" w:rsidRPr="0078207D">
        <w:t>,</w:t>
      </w:r>
      <w:r w:rsidRPr="0078207D">
        <w:t xml:space="preserve"> </w:t>
      </w:r>
      <w:r w:rsidR="002B18ED" w:rsidRPr="0078207D">
        <w:t xml:space="preserve">Acorduri </w:t>
      </w:r>
      <w:r w:rsidRPr="0078207D">
        <w:t>Opera</w:t>
      </w:r>
      <w:r w:rsidR="002B18ED" w:rsidRPr="0078207D">
        <w:t>ț</w:t>
      </w:r>
      <w:r w:rsidRPr="0078207D">
        <w:t>ional</w:t>
      </w:r>
      <w:r w:rsidR="002B18ED" w:rsidRPr="0078207D">
        <w:t>e</w:t>
      </w:r>
      <w:r w:rsidRPr="0078207D">
        <w:t xml:space="preserve"> </w:t>
      </w:r>
      <w:r w:rsidR="002B18ED" w:rsidRPr="0078207D">
        <w:t>și a Portofoliului Existent</w:t>
      </w:r>
      <w:r w:rsidR="00DD5260" w:rsidRPr="0078207D">
        <w:t>,</w:t>
      </w:r>
      <w:r w:rsidR="002B18ED" w:rsidRPr="0078207D">
        <w:t xml:space="preserve"> dacă este cazul</w:t>
      </w:r>
      <w:r w:rsidR="00DD5260" w:rsidRPr="0078207D">
        <w:t xml:space="preserve">, </w:t>
      </w:r>
      <w:r w:rsidR="002B18ED" w:rsidRPr="0078207D">
        <w:t>către</w:t>
      </w:r>
      <w:r w:rsidRPr="0078207D">
        <w:t xml:space="preserve"> </w:t>
      </w:r>
      <w:r w:rsidR="008E298F" w:rsidRPr="0078207D">
        <w:t>GR</w:t>
      </w:r>
      <w:r w:rsidR="00DF6FCB" w:rsidRPr="0078207D">
        <w:t xml:space="preserve"> </w:t>
      </w:r>
      <w:r w:rsidR="002B18ED" w:rsidRPr="0078207D">
        <w:t xml:space="preserve">sau orice entitate nou-desemnată de </w:t>
      </w:r>
      <w:r w:rsidR="008E298F" w:rsidRPr="0078207D">
        <w:t>GR</w:t>
      </w:r>
      <w:r w:rsidR="00DF6FCB" w:rsidRPr="0078207D">
        <w:t xml:space="preserve"> </w:t>
      </w:r>
      <w:r w:rsidR="002B18ED" w:rsidRPr="0078207D">
        <w:t xml:space="preserve">în calitate de </w:t>
      </w:r>
      <w:r w:rsidR="002B18ED" w:rsidRPr="003B4A02">
        <w:t>administrator al</w:t>
      </w:r>
      <w:r w:rsidR="002B18ED" w:rsidRPr="0078207D">
        <w:t xml:space="preserve"> Fondului de Participare</w:t>
      </w:r>
      <w:r w:rsidRPr="0078207D">
        <w:t xml:space="preserve"> JEREMIE; </w:t>
      </w:r>
    </w:p>
    <w:p w14:paraId="7C82B509" w14:textId="48E14A2C" w:rsidR="00391B1F" w:rsidRPr="0078207D" w:rsidRDefault="00391B1F" w:rsidP="007316B6">
      <w:pPr>
        <w:spacing w:before="100" w:beforeAutospacing="1" w:after="240"/>
        <w:ind w:left="4122" w:hanging="720"/>
        <w:jc w:val="both"/>
      </w:pPr>
      <w:r w:rsidRPr="0078207D">
        <w:t>(</w:t>
      </w:r>
      <w:r w:rsidR="0068665B" w:rsidRPr="0078207D">
        <w:t>e</w:t>
      </w:r>
      <w:r w:rsidRPr="0078207D">
        <w:t>)</w:t>
      </w:r>
      <w:r w:rsidRPr="0078207D">
        <w:tab/>
        <w:t>cost</w:t>
      </w:r>
      <w:r w:rsidR="002B18ED" w:rsidRPr="0078207D">
        <w:t>urile</w:t>
      </w:r>
      <w:r w:rsidR="005B6CDA" w:rsidRPr="0078207D">
        <w:t xml:space="preserve"> (inclu</w:t>
      </w:r>
      <w:r w:rsidR="002B18ED" w:rsidRPr="0078207D">
        <w:t xml:space="preserve">siv orice dobândă negativă suportată cu privire la depozite sau </w:t>
      </w:r>
      <w:r w:rsidR="00975829" w:rsidRPr="0078207D">
        <w:lastRenderedPageBreak/>
        <w:t>randament</w:t>
      </w:r>
      <w:r w:rsidR="002B18ED" w:rsidRPr="0078207D">
        <w:t xml:space="preserve"> negativ</w:t>
      </w:r>
      <w:r w:rsidR="005B6CDA" w:rsidRPr="0078207D">
        <w:t xml:space="preserve"> </w:t>
      </w:r>
      <w:r w:rsidR="00975829" w:rsidRPr="0078207D">
        <w:t>al oricărei investiții</w:t>
      </w:r>
      <w:r w:rsidR="005B6CDA" w:rsidRPr="0078207D">
        <w:t xml:space="preserve"> </w:t>
      </w:r>
      <w:r w:rsidR="00975829" w:rsidRPr="0078207D">
        <w:t>î</w:t>
      </w:r>
      <w:r w:rsidR="005B6CDA" w:rsidRPr="0078207D">
        <w:t>n</w:t>
      </w:r>
      <w:r w:rsidR="00975829" w:rsidRPr="0078207D">
        <w:t xml:space="preserve"> instrumente de trezorerie</w:t>
      </w:r>
      <w:r w:rsidR="005B6CDA" w:rsidRPr="0078207D">
        <w:t>)</w:t>
      </w:r>
      <w:r w:rsidRPr="0078207D">
        <w:t xml:space="preserve"> </w:t>
      </w:r>
      <w:r w:rsidR="00975829" w:rsidRPr="0078207D">
        <w:t>ocazionate cu privire la deschiderea</w:t>
      </w:r>
      <w:r w:rsidRPr="0078207D">
        <w:t xml:space="preserve">, </w:t>
      </w:r>
      <w:r w:rsidR="00975829" w:rsidRPr="0078207D">
        <w:t xml:space="preserve">menținerea și/sau administrarea Contului Bancar al Fondului de Participare </w:t>
      </w:r>
      <w:r w:rsidR="008D1DEA" w:rsidRPr="0078207D">
        <w:t xml:space="preserve">JEREMIE </w:t>
      </w:r>
      <w:r w:rsidR="00975829" w:rsidRPr="0078207D">
        <w:t xml:space="preserve">în </w:t>
      </w:r>
      <w:r w:rsidR="008D1DEA" w:rsidRPr="0078207D">
        <w:t>Rom</w:t>
      </w:r>
      <w:r w:rsidR="00975829" w:rsidRPr="0078207D">
        <w:t>â</w:t>
      </w:r>
      <w:r w:rsidR="008D1DEA" w:rsidRPr="0078207D">
        <w:t>nia</w:t>
      </w:r>
      <w:bookmarkStart w:id="9" w:name="_DV_M456"/>
      <w:bookmarkEnd w:id="9"/>
      <w:r w:rsidRPr="0078207D">
        <w:t xml:space="preserve">; </w:t>
      </w:r>
    </w:p>
    <w:p w14:paraId="3D680C3C" w14:textId="14D84643" w:rsidR="005540D1" w:rsidRPr="0078207D" w:rsidRDefault="00B92995" w:rsidP="007316B6">
      <w:pPr>
        <w:spacing w:before="100" w:beforeAutospacing="1" w:after="240"/>
        <w:ind w:left="4122" w:hanging="720"/>
        <w:jc w:val="both"/>
      </w:pPr>
      <w:r w:rsidRPr="0078207D">
        <w:t>(</w:t>
      </w:r>
      <w:r w:rsidR="009772A6" w:rsidRPr="0078207D">
        <w:t>f</w:t>
      </w:r>
      <w:r w:rsidR="00391B1F" w:rsidRPr="0078207D">
        <w:t>)</w:t>
      </w:r>
      <w:r w:rsidR="00391B1F" w:rsidRPr="0078207D">
        <w:tab/>
      </w:r>
      <w:r w:rsidR="00975829" w:rsidRPr="00D20207">
        <w:t>alte costuri</w:t>
      </w:r>
      <w:r w:rsidR="00975829" w:rsidRPr="0078207D">
        <w:t xml:space="preserve"> necesare pentru efectuarea Activităților </w:t>
      </w:r>
      <w:r w:rsidR="00877E89" w:rsidRPr="0078207D">
        <w:t>Legacy</w:t>
      </w:r>
      <w:r w:rsidR="00391B1F" w:rsidRPr="0078207D">
        <w:t>,</w:t>
      </w:r>
      <w:r w:rsidR="00975829" w:rsidRPr="0078207D">
        <w:t xml:space="preserve"> care vor fi definite </w:t>
      </w:r>
      <w:r w:rsidR="005B79E9" w:rsidRPr="0078207D">
        <w:t xml:space="preserve">ca fiind </w:t>
      </w:r>
      <w:r w:rsidR="00975829" w:rsidRPr="0078207D">
        <w:t xml:space="preserve">Cheltuieli Suplimentare și asupra cărora </w:t>
      </w:r>
      <w:r w:rsidR="005B79E9" w:rsidRPr="0078207D">
        <w:t xml:space="preserve">FEI și GR </w:t>
      </w:r>
      <w:r w:rsidR="00975829" w:rsidRPr="0078207D">
        <w:t>vor conveni de comun acord</w:t>
      </w:r>
      <w:r w:rsidR="005B79E9" w:rsidRPr="0078207D">
        <w:t>,</w:t>
      </w:r>
      <w:r w:rsidR="00975829" w:rsidRPr="0078207D">
        <w:t xml:space="preserve"> în scris</w:t>
      </w:r>
      <w:r w:rsidR="005B79E9" w:rsidRPr="0078207D">
        <w:t>,</w:t>
      </w:r>
      <w:r w:rsidR="00975829" w:rsidRPr="0078207D">
        <w:t xml:space="preserve"> la anumite intervale</w:t>
      </w:r>
      <w:r w:rsidR="009772A6" w:rsidRPr="0078207D">
        <w:t xml:space="preserve">; </w:t>
      </w:r>
      <w:r w:rsidR="00975829" w:rsidRPr="0078207D">
        <w:t>și</w:t>
      </w:r>
    </w:p>
    <w:p w14:paraId="5BAA3E46" w14:textId="28C202FF" w:rsidR="00391B1F" w:rsidRPr="0078207D" w:rsidRDefault="005540D1" w:rsidP="007316B6">
      <w:pPr>
        <w:spacing w:before="100" w:beforeAutospacing="1" w:after="240"/>
        <w:ind w:left="4122" w:hanging="720"/>
        <w:jc w:val="both"/>
      </w:pPr>
      <w:r w:rsidRPr="0078207D">
        <w:t>(</w:t>
      </w:r>
      <w:r w:rsidR="009772A6" w:rsidRPr="0078207D">
        <w:t>g</w:t>
      </w:r>
      <w:r w:rsidRPr="0078207D">
        <w:t>)</w:t>
      </w:r>
      <w:r w:rsidRPr="0078207D">
        <w:tab/>
      </w:r>
      <w:r w:rsidR="005B79E9" w:rsidRPr="0078207D">
        <w:t>costuri aferente Comitetului de Investiții</w:t>
      </w:r>
      <w:r w:rsidRPr="0078207D">
        <w:t xml:space="preserve">, </w:t>
      </w:r>
      <w:r w:rsidR="005B79E9" w:rsidRPr="0078207D">
        <w:t>după cum se detaliază în continuare în Clauza</w:t>
      </w:r>
      <w:r w:rsidRPr="0078207D">
        <w:t xml:space="preserve"> 5</w:t>
      </w:r>
      <w:r w:rsidR="007947F1" w:rsidRPr="0078207D">
        <w:t>.7</w:t>
      </w:r>
      <w:r w:rsidRPr="0078207D">
        <w:t>.</w:t>
      </w:r>
    </w:p>
    <w:p w14:paraId="2D23F386" w14:textId="03E943EF" w:rsidR="00220768" w:rsidRPr="0078207D" w:rsidRDefault="00832998" w:rsidP="007316B6">
      <w:pPr>
        <w:snapToGrid w:val="0"/>
        <w:spacing w:before="100" w:beforeAutospacing="1" w:after="240"/>
        <w:ind w:left="3402" w:hanging="2693"/>
        <w:jc w:val="both"/>
      </w:pPr>
      <w:r w:rsidRPr="0078207D">
        <w:t>„</w:t>
      </w:r>
      <w:r w:rsidR="005B79E9" w:rsidRPr="0078207D">
        <w:t>Zi Lucrătoare</w:t>
      </w:r>
      <w:r w:rsidR="00220768" w:rsidRPr="0078207D">
        <w:t>”</w:t>
      </w:r>
      <w:r w:rsidR="00220768" w:rsidRPr="0078207D">
        <w:tab/>
      </w:r>
      <w:r w:rsidR="005B79E9" w:rsidRPr="0078207D">
        <w:t xml:space="preserve">înseamnă o zi în care sediul </w:t>
      </w:r>
      <w:r w:rsidR="008E298F" w:rsidRPr="0078207D">
        <w:t>FEI</w:t>
      </w:r>
      <w:r w:rsidR="005B79E9" w:rsidRPr="0078207D">
        <w:t xml:space="preserve"> din</w:t>
      </w:r>
      <w:r w:rsidR="00220768" w:rsidRPr="0078207D">
        <w:t xml:space="preserve"> Luxemburg </w:t>
      </w:r>
      <w:r w:rsidR="005B79E9" w:rsidRPr="0078207D">
        <w:t>este deschis</w:t>
      </w:r>
      <w:r w:rsidR="00220768" w:rsidRPr="0078207D">
        <w:t xml:space="preserve"> </w:t>
      </w:r>
      <w:r w:rsidR="005B79E9" w:rsidRPr="0078207D">
        <w:t xml:space="preserve">și băncile sunt deschise </w:t>
      </w:r>
      <w:r w:rsidR="004A2393" w:rsidRPr="0078207D">
        <w:t xml:space="preserve">pentru activități </w:t>
      </w:r>
      <w:r w:rsidR="00E6505D" w:rsidRPr="0078207D">
        <w:t>curente</w:t>
      </w:r>
      <w:r w:rsidR="004A2393" w:rsidRPr="0078207D">
        <w:t xml:space="preserve"> în </w:t>
      </w:r>
      <w:r w:rsidR="00DF6FCB" w:rsidRPr="0078207D">
        <w:t>R</w:t>
      </w:r>
      <w:r w:rsidR="004A2393" w:rsidRPr="0078207D">
        <w:t>o</w:t>
      </w:r>
      <w:r w:rsidR="00DF6FCB" w:rsidRPr="0078207D">
        <w:t>m</w:t>
      </w:r>
      <w:r w:rsidR="004A2393" w:rsidRPr="0078207D">
        <w:t>â</w:t>
      </w:r>
      <w:r w:rsidR="00DF6FCB" w:rsidRPr="0078207D">
        <w:t xml:space="preserve">nia </w:t>
      </w:r>
      <w:r w:rsidR="004A2393" w:rsidRPr="0078207D">
        <w:t>și</w:t>
      </w:r>
      <w:r w:rsidR="00220768" w:rsidRPr="0078207D">
        <w:t xml:space="preserve"> Luxemburg;</w:t>
      </w:r>
    </w:p>
    <w:p w14:paraId="57422B54" w14:textId="544449FF" w:rsidR="00CC081B" w:rsidRPr="0078207D" w:rsidRDefault="00832998" w:rsidP="007316B6">
      <w:pPr>
        <w:snapToGrid w:val="0"/>
        <w:spacing w:before="100" w:beforeAutospacing="1" w:after="240"/>
        <w:ind w:left="3402" w:hanging="2693"/>
        <w:jc w:val="both"/>
      </w:pPr>
      <w:r w:rsidRPr="0078207D">
        <w:t>„AEI”</w:t>
      </w:r>
      <w:r w:rsidR="00CC081B" w:rsidRPr="0078207D">
        <w:tab/>
      </w:r>
      <w:r w:rsidR="0075488B" w:rsidRPr="0078207D">
        <w:t xml:space="preserve">înseamnă un apel pentru expresii de interes, care respectă, sub toate aspectele esențiale, cerințele prevăzute în Clauza </w:t>
      </w:r>
      <w:r w:rsidR="000B4838" w:rsidRPr="0078207D">
        <w:t>3.2</w:t>
      </w:r>
      <w:r w:rsidR="00CC081B" w:rsidRPr="0078207D">
        <w:t xml:space="preserve"> </w:t>
      </w:r>
      <w:r w:rsidR="0075488B" w:rsidRPr="0078207D">
        <w:t>a prezentului Acord de Finanțare</w:t>
      </w:r>
      <w:r w:rsidR="00864FD7" w:rsidRPr="0078207D">
        <w:t>;</w:t>
      </w:r>
    </w:p>
    <w:p w14:paraId="20851294" w14:textId="0FA30670" w:rsidR="005C070B" w:rsidRPr="0078207D" w:rsidRDefault="00DF201F" w:rsidP="007316B6">
      <w:pPr>
        <w:snapToGrid w:val="0"/>
        <w:spacing w:before="100" w:beforeAutospacing="1" w:after="240"/>
        <w:ind w:left="3402" w:hanging="2693"/>
        <w:jc w:val="both"/>
      </w:pPr>
      <w:r w:rsidRPr="0078207D">
        <w:t>„</w:t>
      </w:r>
      <w:r w:rsidR="0075488B" w:rsidRPr="0078207D">
        <w:t>Data Intrării în Vigoare</w:t>
      </w:r>
      <w:r w:rsidR="005C070B" w:rsidRPr="0078207D">
        <w:t xml:space="preserve">” </w:t>
      </w:r>
      <w:r w:rsidR="005C070B" w:rsidRPr="0078207D">
        <w:tab/>
      </w:r>
      <w:r w:rsidR="0075488B" w:rsidRPr="0078207D">
        <w:t>înseamnă data la care ultima</w:t>
      </w:r>
      <w:r w:rsidR="003A7F3B" w:rsidRPr="0078207D">
        <w:t xml:space="preserve"> dintre</w:t>
      </w:r>
      <w:r w:rsidR="0075488B" w:rsidRPr="0078207D">
        <w:t xml:space="preserve"> </w:t>
      </w:r>
      <w:r w:rsidR="003A7F3B" w:rsidRPr="0078207D">
        <w:t>Părți</w:t>
      </w:r>
      <w:r w:rsidR="0075488B" w:rsidRPr="0078207D">
        <w:t xml:space="preserve"> semnează prezentul Acord de Finanțare</w:t>
      </w:r>
      <w:r w:rsidR="005C070B" w:rsidRPr="0078207D">
        <w:t>;</w:t>
      </w:r>
    </w:p>
    <w:p w14:paraId="3C5CF7F2" w14:textId="38DEC73F" w:rsidR="000E6F30" w:rsidRDefault="006572BB" w:rsidP="000E6F30">
      <w:pPr>
        <w:snapToGrid w:val="0"/>
        <w:spacing w:before="100" w:beforeAutospacing="1" w:after="240"/>
        <w:ind w:left="3402" w:hanging="2693"/>
        <w:jc w:val="both"/>
      </w:pPr>
      <w:r>
        <w:t>“</w:t>
      </w:r>
      <w:r w:rsidRPr="00AF7FF6">
        <w:t>EURIBOR</w:t>
      </w:r>
      <w:r>
        <w:t>”</w:t>
      </w:r>
      <w:r>
        <w:tab/>
      </w:r>
      <w:r w:rsidR="000E6F30">
        <w:t xml:space="preserve">înseamnă, în legătură cu o sumă neplătită sau restantă, rata interbancară oferită în euro administrată de Institutul European pentru Piețele Monetare (sau de orice altă persoană care preia administrarea ratei respective) pentru perioada relevantă afișată la pagina EURIBOR01 din ecranul Thomson Reuters (sau orice pagină de înlocuire Thomson Reuters care afișează această rată) sau pe pagina corespunzătoare a unui astfel de alt serviciu de informații care publică periodic această rată în locul Thomson Reuters. Dacă o astfel de pagină sau serviciu încetează să fie disponibilă, FEI poate specifica o altă pagină sau un serviciu care afișează rata relevantă după consultarea cu Înaltul Consiliu. În cazul în care această rată este mai mică de zero, EURIBOR este considerat a fi zero. Perioada relevantă este perioada selectată de FEI cu bună-credință, care reflectă modul în care FEI finanțează suma neplătită sau </w:t>
      </w:r>
      <w:r w:rsidR="00651FAC">
        <w:t>restant</w:t>
      </w:r>
      <w:r w:rsidR="000E6F30">
        <w:t>ă:</w:t>
      </w:r>
    </w:p>
    <w:p w14:paraId="0AFB9BA8" w14:textId="41EE0C2E" w:rsidR="006572BB" w:rsidRDefault="006572BB" w:rsidP="000E6F30">
      <w:pPr>
        <w:snapToGrid w:val="0"/>
        <w:spacing w:before="100" w:beforeAutospacing="1" w:after="240"/>
        <w:jc w:val="both"/>
      </w:pPr>
    </w:p>
    <w:p w14:paraId="2C26822C" w14:textId="4957DB6E" w:rsidR="0070053F" w:rsidRPr="0078207D" w:rsidRDefault="00DF201F" w:rsidP="007316B6">
      <w:pPr>
        <w:snapToGrid w:val="0"/>
        <w:spacing w:before="100" w:beforeAutospacing="1" w:after="240"/>
        <w:ind w:left="3402" w:hanging="2693"/>
        <w:jc w:val="both"/>
      </w:pPr>
      <w:r w:rsidRPr="0078207D">
        <w:lastRenderedPageBreak/>
        <w:t>„</w:t>
      </w:r>
      <w:r w:rsidR="00355FD6" w:rsidRPr="0078207D">
        <w:t>Portofoliu Existent</w:t>
      </w:r>
      <w:r w:rsidR="0070053F" w:rsidRPr="0078207D">
        <w:t>”</w:t>
      </w:r>
      <w:r w:rsidR="0070053F" w:rsidRPr="0078207D">
        <w:tab/>
      </w:r>
      <w:r w:rsidR="00355FD6" w:rsidRPr="0078207D">
        <w:t>înseamnă totalul Operațiunilor IF</w:t>
      </w:r>
      <w:r w:rsidR="001D4CEB" w:rsidRPr="0078207D">
        <w:t xml:space="preserve"> (inclu</w:t>
      </w:r>
      <w:r w:rsidR="00355FD6" w:rsidRPr="0078207D">
        <w:t xml:space="preserve">siv </w:t>
      </w:r>
      <w:r w:rsidR="00355FD6" w:rsidRPr="000F640A">
        <w:t>acordurile operaționale asociate încheiate cu Intermediari</w:t>
      </w:r>
      <w:r w:rsidR="001D4CEB" w:rsidRPr="000F640A">
        <w:t xml:space="preserve"> Financia</w:t>
      </w:r>
      <w:r w:rsidR="00355FD6" w:rsidRPr="000F640A">
        <w:t>ri</w:t>
      </w:r>
      <w:r w:rsidR="001D4CEB" w:rsidRPr="000F640A">
        <w:t>) finan</w:t>
      </w:r>
      <w:r w:rsidR="00355FD6" w:rsidRPr="000F640A">
        <w:t>țate prin Contribuția GR</w:t>
      </w:r>
      <w:r w:rsidR="00D50915" w:rsidRPr="000F640A">
        <w:t xml:space="preserve"> sau Veniturile din Operațiunile IF, după caz</w:t>
      </w:r>
      <w:r w:rsidR="00355FD6" w:rsidRPr="000F640A">
        <w:t xml:space="preserve">, </w:t>
      </w:r>
      <w:r w:rsidR="00D50915" w:rsidRPr="000F640A">
        <w:t xml:space="preserve">și </w:t>
      </w:r>
      <w:r w:rsidR="00355FD6" w:rsidRPr="000F640A">
        <w:t xml:space="preserve">a căror </w:t>
      </w:r>
      <w:r w:rsidR="004F7A23" w:rsidRPr="000F640A">
        <w:t>administrare,</w:t>
      </w:r>
      <w:r w:rsidR="00355FD6" w:rsidRPr="000F640A">
        <w:t xml:space="preserve"> este</w:t>
      </w:r>
      <w:r w:rsidR="00355FD6" w:rsidRPr="0078207D">
        <w:t xml:space="preserve"> încredințată </w:t>
      </w:r>
      <w:r w:rsidR="008E298F" w:rsidRPr="0078207D">
        <w:t>FEI</w:t>
      </w:r>
      <w:r w:rsidR="00355FD6" w:rsidRPr="0078207D">
        <w:t xml:space="preserve"> conform</w:t>
      </w:r>
      <w:r w:rsidR="00D50915">
        <w:t xml:space="preserve"> Clauzei 2.3.(a) din</w:t>
      </w:r>
      <w:r w:rsidR="00355FD6" w:rsidRPr="0078207D">
        <w:t xml:space="preserve"> prezentul </w:t>
      </w:r>
      <w:r w:rsidR="0075488B" w:rsidRPr="0078207D">
        <w:t>Acord de Finanțare</w:t>
      </w:r>
      <w:r w:rsidR="0070053F" w:rsidRPr="0078207D">
        <w:t>;</w:t>
      </w:r>
    </w:p>
    <w:p w14:paraId="5C5C939F" w14:textId="4E196BE1" w:rsidR="001F14D6" w:rsidRPr="0078207D" w:rsidRDefault="00B13235" w:rsidP="007316B6">
      <w:pPr>
        <w:snapToGrid w:val="0"/>
        <w:spacing w:before="100" w:beforeAutospacing="1" w:after="240"/>
        <w:ind w:left="3402" w:hanging="2693"/>
        <w:jc w:val="both"/>
      </w:pPr>
      <w:r w:rsidRPr="0078207D">
        <w:t>„</w:t>
      </w:r>
      <w:r w:rsidR="00355FD6" w:rsidRPr="0078207D">
        <w:t>Operațiuni IF</w:t>
      </w:r>
      <w:r w:rsidR="008F73B5" w:rsidRPr="0078207D">
        <w:t>”</w:t>
      </w:r>
      <w:r w:rsidR="008F73B5" w:rsidRPr="0078207D">
        <w:tab/>
      </w:r>
      <w:r w:rsidRPr="0078207D">
        <w:t xml:space="preserve">înseamnă un </w:t>
      </w:r>
      <w:r w:rsidR="008F73B5" w:rsidRPr="0078207D">
        <w:t>pro</w:t>
      </w:r>
      <w:r w:rsidRPr="0078207D">
        <w:t>i</w:t>
      </w:r>
      <w:r w:rsidR="008F73B5" w:rsidRPr="0078207D">
        <w:t>ect</w:t>
      </w:r>
      <w:r w:rsidRPr="0078207D">
        <w:t xml:space="preserve"> sau un grup de proiecte</w:t>
      </w:r>
      <w:r w:rsidR="008F73B5" w:rsidRPr="0078207D">
        <w:t xml:space="preserve"> </w:t>
      </w:r>
      <w:r w:rsidR="00CA6C5C" w:rsidRPr="0078207D">
        <w:t>(</w:t>
      </w:r>
      <w:r w:rsidR="00CA6C5C" w:rsidRPr="0078207D">
        <w:rPr>
          <w:i/>
        </w:rPr>
        <w:t>tran</w:t>
      </w:r>
      <w:r w:rsidRPr="0078207D">
        <w:rPr>
          <w:i/>
        </w:rPr>
        <w:t>z</w:t>
      </w:r>
      <w:r w:rsidR="00CA6C5C" w:rsidRPr="0078207D">
        <w:rPr>
          <w:i/>
        </w:rPr>
        <w:t>ac</w:t>
      </w:r>
      <w:r w:rsidRPr="0078207D">
        <w:rPr>
          <w:i/>
        </w:rPr>
        <w:t>ții</w:t>
      </w:r>
      <w:r w:rsidR="00CA6C5C" w:rsidRPr="0078207D">
        <w:t xml:space="preserve">) </w:t>
      </w:r>
      <w:r w:rsidR="008F73B5" w:rsidRPr="0078207D">
        <w:t>select</w:t>
      </w:r>
      <w:r w:rsidRPr="0078207D">
        <w:t xml:space="preserve">ate de </w:t>
      </w:r>
      <w:r w:rsidR="008E298F" w:rsidRPr="0078207D">
        <w:t>FEI</w:t>
      </w:r>
      <w:r w:rsidR="008F73B5" w:rsidRPr="0078207D">
        <w:t xml:space="preserve"> </w:t>
      </w:r>
      <w:r w:rsidRPr="0078207D">
        <w:t xml:space="preserve">în conformitate cu </w:t>
      </w:r>
      <w:r w:rsidR="008F73B5" w:rsidRPr="0078207D">
        <w:t xml:space="preserve"> </w:t>
      </w:r>
      <w:r w:rsidR="0075488B" w:rsidRPr="0078207D">
        <w:t>Acord</w:t>
      </w:r>
      <w:r w:rsidRPr="0078207D">
        <w:t>ul</w:t>
      </w:r>
      <w:r w:rsidR="0075488B" w:rsidRPr="0078207D">
        <w:t xml:space="preserve"> de Finanțare</w:t>
      </w:r>
      <w:r w:rsidR="00166288" w:rsidRPr="0078207D">
        <w:t xml:space="preserve"> </w:t>
      </w:r>
      <w:r w:rsidRPr="0078207D">
        <w:t>2008 și</w:t>
      </w:r>
      <w:r w:rsidR="00DD5260" w:rsidRPr="0078207D">
        <w:t>/</w:t>
      </w:r>
      <w:r w:rsidRPr="0078207D">
        <w:t xml:space="preserve">sau </w:t>
      </w:r>
      <w:r w:rsidR="0075488B" w:rsidRPr="0078207D">
        <w:t>Acord</w:t>
      </w:r>
      <w:r w:rsidRPr="0078207D">
        <w:t>ul</w:t>
      </w:r>
      <w:r w:rsidR="0075488B" w:rsidRPr="0078207D">
        <w:t xml:space="preserve"> de Finanțare</w:t>
      </w:r>
      <w:r w:rsidRPr="0078207D">
        <w:t xml:space="preserve"> 2013</w:t>
      </w:r>
      <w:r w:rsidR="00DD5260" w:rsidRPr="0078207D">
        <w:t xml:space="preserve">, </w:t>
      </w:r>
      <w:r w:rsidRPr="0078207D">
        <w:t>după caz</w:t>
      </w:r>
      <w:r w:rsidR="00DD5260" w:rsidRPr="0078207D">
        <w:t>,</w:t>
      </w:r>
      <w:r w:rsidR="00B92995" w:rsidRPr="0078207D">
        <w:t xml:space="preserve"> </w:t>
      </w:r>
      <w:r w:rsidRPr="0078207D">
        <w:t xml:space="preserve">și implementat(e) de unul sau mai mulți Intermediari </w:t>
      </w:r>
      <w:r w:rsidR="008F73B5" w:rsidRPr="0078207D">
        <w:t>Financia</w:t>
      </w:r>
      <w:r w:rsidRPr="0078207D">
        <w:t>ri</w:t>
      </w:r>
      <w:r w:rsidR="008F73B5" w:rsidRPr="0078207D">
        <w:t>;</w:t>
      </w:r>
    </w:p>
    <w:p w14:paraId="66981918" w14:textId="5735E68E" w:rsidR="0009585B" w:rsidRPr="0078207D" w:rsidRDefault="00350110" w:rsidP="007316B6">
      <w:pPr>
        <w:snapToGrid w:val="0"/>
        <w:spacing w:before="100" w:beforeAutospacing="1" w:after="240"/>
        <w:ind w:left="3402" w:hanging="2693"/>
        <w:jc w:val="both"/>
      </w:pPr>
      <w:r w:rsidRPr="0078207D">
        <w:t>„</w:t>
      </w:r>
      <w:r w:rsidR="0009585B" w:rsidRPr="0078207D">
        <w:t>Instrument</w:t>
      </w:r>
      <w:r w:rsidRPr="0078207D">
        <w:t xml:space="preserve"> Financiar</w:t>
      </w:r>
      <w:r w:rsidR="00FB01E3" w:rsidRPr="0078207D">
        <w:t>”</w:t>
      </w:r>
      <w:r w:rsidR="000B4838" w:rsidRPr="0078207D">
        <w:tab/>
      </w:r>
      <w:r w:rsidRPr="0078207D">
        <w:t xml:space="preserve">înseamnă orice instrument </w:t>
      </w:r>
      <w:r w:rsidR="0009585B" w:rsidRPr="0078207D">
        <w:t>financia</w:t>
      </w:r>
      <w:r w:rsidRPr="0078207D">
        <w:t>r</w:t>
      </w:r>
      <w:r w:rsidR="0009585B" w:rsidRPr="0078207D">
        <w:t>, inclu</w:t>
      </w:r>
      <w:r w:rsidRPr="0078207D">
        <w:t>siv</w:t>
      </w:r>
      <w:r w:rsidR="0009585B" w:rsidRPr="0078207D">
        <w:t>,</w:t>
      </w:r>
      <w:r w:rsidRPr="0078207D">
        <w:t xml:space="preserve"> dar fără a se limita la</w:t>
      </w:r>
      <w:r w:rsidR="0009585B" w:rsidRPr="0078207D">
        <w:t>,</w:t>
      </w:r>
      <w:r w:rsidRPr="0078207D">
        <w:t xml:space="preserve"> împrumuturi</w:t>
      </w:r>
      <w:r w:rsidR="0009585B" w:rsidRPr="0078207D">
        <w:t xml:space="preserve">, </w:t>
      </w:r>
      <w:r w:rsidR="00DC47E0">
        <w:t>închirieri</w:t>
      </w:r>
      <w:r w:rsidR="0009585B" w:rsidRPr="0078207D">
        <w:t xml:space="preserve">, </w:t>
      </w:r>
      <w:r w:rsidRPr="0078207D">
        <w:t>garanții și contragaranții</w:t>
      </w:r>
      <w:r w:rsidR="0009585B" w:rsidRPr="0078207D">
        <w:t xml:space="preserve">, </w:t>
      </w:r>
      <w:r w:rsidR="00700711" w:rsidRPr="0078207D">
        <w:t>capital propriu</w:t>
      </w:r>
      <w:r w:rsidR="0009585B" w:rsidRPr="0078207D">
        <w:t xml:space="preserve">, </w:t>
      </w:r>
      <w:r w:rsidR="00700711" w:rsidRPr="0078207D">
        <w:t>cvasi</w:t>
      </w:r>
      <w:r w:rsidR="0009585B" w:rsidRPr="0078207D">
        <w:t>-</w:t>
      </w:r>
      <w:r w:rsidR="00700711" w:rsidRPr="0078207D">
        <w:t xml:space="preserve">capital propriu </w:t>
      </w:r>
      <w:r w:rsidRPr="0078207D">
        <w:t>sau</w:t>
      </w:r>
      <w:r w:rsidR="009B4D5D" w:rsidRPr="0078207D">
        <w:t xml:space="preserve"> </w:t>
      </w:r>
      <w:r w:rsidRPr="0078207D">
        <w:t>investiții de tip</w:t>
      </w:r>
      <w:r w:rsidR="0009585B" w:rsidRPr="0078207D">
        <w:t xml:space="preserve"> mezanin</w:t>
      </w:r>
      <w:r w:rsidRPr="0078207D">
        <w:t xml:space="preserve"> în </w:t>
      </w:r>
      <w:r w:rsidR="009B4D5D" w:rsidRPr="0078207D">
        <w:t xml:space="preserve">folosul </w:t>
      </w:r>
      <w:r w:rsidR="00100094">
        <w:t>B</w:t>
      </w:r>
      <w:r w:rsidR="009B4D5D" w:rsidRPr="0078207D">
        <w:t xml:space="preserve">eneficiarilor </w:t>
      </w:r>
      <w:r w:rsidR="00100094">
        <w:t>F</w:t>
      </w:r>
      <w:r w:rsidR="00D465C4" w:rsidRPr="0078207D">
        <w:t>inal</w:t>
      </w:r>
      <w:r w:rsidR="009B4D5D" w:rsidRPr="0078207D">
        <w:t>i</w:t>
      </w:r>
      <w:r w:rsidR="00230E21" w:rsidRPr="0078207D">
        <w:t>,</w:t>
      </w:r>
      <w:r w:rsidR="00D465C4" w:rsidRPr="0078207D">
        <w:t xml:space="preserve"> </w:t>
      </w:r>
      <w:r w:rsidR="009B4D5D" w:rsidRPr="0078207D">
        <w:t>prevăzu</w:t>
      </w:r>
      <w:r w:rsidR="00230E21" w:rsidRPr="0078207D">
        <w:t xml:space="preserve">t </w:t>
      </w:r>
      <w:r w:rsidR="009B4D5D" w:rsidRPr="0078207D">
        <w:t xml:space="preserve">în conformitate cu Strategia de Investiții </w:t>
      </w:r>
      <w:r w:rsidR="0060751B" w:rsidRPr="0078207D">
        <w:t>(</w:t>
      </w:r>
      <w:r w:rsidR="009B4D5D" w:rsidRPr="0078207D">
        <w:t>Anexa</w:t>
      </w:r>
      <w:r w:rsidR="0060751B" w:rsidRPr="0078207D">
        <w:t xml:space="preserve"> A) </w:t>
      </w:r>
      <w:r w:rsidR="009B4D5D" w:rsidRPr="0078207D">
        <w:t>a prezentului</w:t>
      </w:r>
      <w:r w:rsidR="00A9077D" w:rsidRPr="0078207D">
        <w:t xml:space="preserve"> </w:t>
      </w:r>
      <w:r w:rsidR="0075488B" w:rsidRPr="0078207D">
        <w:t>Acord de Finanțare</w:t>
      </w:r>
      <w:r w:rsidR="00E67F19" w:rsidRPr="0078207D">
        <w:t xml:space="preserve"> </w:t>
      </w:r>
      <w:r w:rsidR="00230E21" w:rsidRPr="0078207D">
        <w:t xml:space="preserve">și finanțat </w:t>
      </w:r>
      <w:r w:rsidR="009B7CBC" w:rsidRPr="0078207D">
        <w:t xml:space="preserve">din Fondurile </w:t>
      </w:r>
      <w:r w:rsidR="00877E89" w:rsidRPr="0078207D">
        <w:t>Legacy</w:t>
      </w:r>
      <w:r w:rsidR="0009585B" w:rsidRPr="0078207D">
        <w:t>;</w:t>
      </w:r>
    </w:p>
    <w:p w14:paraId="5ED78DB0" w14:textId="4FFBF49C" w:rsidR="00100094" w:rsidRPr="00100094" w:rsidRDefault="00100094" w:rsidP="007316B6">
      <w:pPr>
        <w:snapToGrid w:val="0"/>
        <w:spacing w:before="100" w:beforeAutospacing="1" w:after="240"/>
        <w:ind w:left="3402" w:hanging="2693"/>
        <w:jc w:val="both"/>
      </w:pPr>
      <w:r w:rsidRPr="0078207D">
        <w:t>„</w:t>
      </w:r>
      <w:r>
        <w:t>Beneficiar Final</w:t>
      </w:r>
      <w:r w:rsidRPr="0078207D">
        <w:t>”</w:t>
      </w:r>
      <w:r>
        <w:tab/>
        <w:t xml:space="preserve">înseamnă o persoană </w:t>
      </w:r>
      <w:r w:rsidR="004C623E">
        <w:t xml:space="preserve">juridică sau </w:t>
      </w:r>
      <w:r>
        <w:t>fizică care primește sprijin financiar dintr-un Instrument Financiar;</w:t>
      </w:r>
    </w:p>
    <w:p w14:paraId="7407A1DB" w14:textId="34313553" w:rsidR="008F73B5" w:rsidRPr="0078207D" w:rsidRDefault="009B7CBC" w:rsidP="007316B6">
      <w:pPr>
        <w:snapToGrid w:val="0"/>
        <w:spacing w:before="100" w:beforeAutospacing="1" w:after="240"/>
        <w:ind w:left="3402" w:hanging="2693"/>
        <w:jc w:val="both"/>
      </w:pPr>
      <w:r w:rsidRPr="0078207D">
        <w:t xml:space="preserve">„Intermediar </w:t>
      </w:r>
      <w:r w:rsidR="008F73B5" w:rsidRPr="0078207D">
        <w:t>Financia</w:t>
      </w:r>
      <w:r w:rsidRPr="0078207D">
        <w:t>r</w:t>
      </w:r>
      <w:r w:rsidR="008F73B5" w:rsidRPr="0078207D">
        <w:t>”</w:t>
      </w:r>
      <w:r w:rsidR="008F73B5" w:rsidRPr="0078207D">
        <w:tab/>
      </w:r>
      <w:r w:rsidR="00D933B9" w:rsidRPr="0078207D">
        <w:t xml:space="preserve">înseamnă o instituție de </w:t>
      </w:r>
      <w:r w:rsidR="00D60958" w:rsidRPr="0078207D">
        <w:t xml:space="preserve">credit, </w:t>
      </w:r>
      <w:r w:rsidR="00D933B9" w:rsidRPr="0078207D">
        <w:t xml:space="preserve">instituție </w:t>
      </w:r>
      <w:r w:rsidR="00D60958" w:rsidRPr="0078207D">
        <w:t>financia</w:t>
      </w:r>
      <w:r w:rsidR="00D933B9" w:rsidRPr="0078207D">
        <w:t>ră</w:t>
      </w:r>
      <w:r w:rsidR="00D60958" w:rsidRPr="0078207D">
        <w:t>,</w:t>
      </w:r>
      <w:r w:rsidR="00D933B9" w:rsidRPr="0078207D">
        <w:t xml:space="preserve"> fond de investiții</w:t>
      </w:r>
      <w:r w:rsidR="00D60958" w:rsidRPr="0078207D">
        <w:t xml:space="preserve"> (</w:t>
      </w:r>
      <w:r w:rsidR="00D933B9" w:rsidRPr="0078207D">
        <w:t>inclusiv entități cu scop special</w:t>
      </w:r>
      <w:r w:rsidR="00D60958" w:rsidRPr="0078207D">
        <w:t xml:space="preserve">) </w:t>
      </w:r>
      <w:r w:rsidR="00D933B9" w:rsidRPr="0078207D">
        <w:t xml:space="preserve">sau alți intermediari </w:t>
      </w:r>
      <w:r w:rsidR="00D60958" w:rsidRPr="0078207D">
        <w:t>financia</w:t>
      </w:r>
      <w:r w:rsidR="00D933B9" w:rsidRPr="0078207D">
        <w:t>ri</w:t>
      </w:r>
      <w:r w:rsidR="00D60958" w:rsidRPr="0078207D">
        <w:t>,</w:t>
      </w:r>
      <w:r w:rsidR="00D933B9" w:rsidRPr="0078207D">
        <w:t xml:space="preserve"> fie </w:t>
      </w:r>
      <w:r w:rsidR="00D60958" w:rsidRPr="0078207D">
        <w:t>public</w:t>
      </w:r>
      <w:r w:rsidR="00D933B9" w:rsidRPr="0078207D">
        <w:t>i, fie privați</w:t>
      </w:r>
      <w:r w:rsidR="00D60958" w:rsidRPr="0078207D">
        <w:t xml:space="preserve">, </w:t>
      </w:r>
      <w:r w:rsidR="002D3B89">
        <w:t>responsabil pentru implementarea</w:t>
      </w:r>
      <w:r w:rsidR="007A564E" w:rsidRPr="0078207D">
        <w:t xml:space="preserve"> </w:t>
      </w:r>
      <w:r w:rsidR="00355FD6" w:rsidRPr="0078207D">
        <w:t>Operațiuni</w:t>
      </w:r>
      <w:r w:rsidR="002D3B89">
        <w:t>lor</w:t>
      </w:r>
      <w:r w:rsidR="00355FD6" w:rsidRPr="0078207D">
        <w:t xml:space="preserve"> IF</w:t>
      </w:r>
      <w:r w:rsidR="000A0EFF" w:rsidRPr="0078207D">
        <w:t xml:space="preserve"> </w:t>
      </w:r>
      <w:r w:rsidR="00AA16E5" w:rsidRPr="0078207D">
        <w:t xml:space="preserve">și </w:t>
      </w:r>
      <w:r w:rsidR="0047053B">
        <w:t xml:space="preserve">a </w:t>
      </w:r>
      <w:r w:rsidR="00355FD6" w:rsidRPr="0078207D">
        <w:t>Operațiuni</w:t>
      </w:r>
      <w:r w:rsidR="0047053B">
        <w:t>lor</w:t>
      </w:r>
      <w:r w:rsidR="00AA16E5" w:rsidRPr="0078207D">
        <w:t xml:space="preserve"> </w:t>
      </w:r>
      <w:r w:rsidR="00877E89" w:rsidRPr="0078207D">
        <w:t>Legacy</w:t>
      </w:r>
      <w:r w:rsidR="00355FD6" w:rsidRPr="0078207D">
        <w:t xml:space="preserve"> IF</w:t>
      </w:r>
      <w:r w:rsidR="00523289" w:rsidRPr="0078207D">
        <w:t>,</w:t>
      </w:r>
      <w:r w:rsidR="004B0AB7" w:rsidRPr="0078207D">
        <w:t xml:space="preserve"> </w:t>
      </w:r>
      <w:r w:rsidR="007A564E" w:rsidRPr="0078207D">
        <w:t>selectat</w:t>
      </w:r>
      <w:r w:rsidR="00AA16E5" w:rsidRPr="0078207D">
        <w:t xml:space="preserve"> de </w:t>
      </w:r>
      <w:r w:rsidR="008E298F" w:rsidRPr="0078207D">
        <w:t>FEI</w:t>
      </w:r>
      <w:r w:rsidR="004B0AB7" w:rsidRPr="0078207D">
        <w:t xml:space="preserve"> </w:t>
      </w:r>
      <w:r w:rsidR="00AA16E5" w:rsidRPr="0078207D">
        <w:t xml:space="preserve">în conformitate cu </w:t>
      </w:r>
      <w:r w:rsidR="004B0AB7" w:rsidRPr="0078207D">
        <w:t xml:space="preserve"> </w:t>
      </w:r>
      <w:r w:rsidR="0075488B" w:rsidRPr="0078207D">
        <w:t>Acord</w:t>
      </w:r>
      <w:r w:rsidR="00AA16E5" w:rsidRPr="0078207D">
        <w:t>ul</w:t>
      </w:r>
      <w:r w:rsidR="0075488B" w:rsidRPr="0078207D">
        <w:t xml:space="preserve"> de Finanțare</w:t>
      </w:r>
      <w:r w:rsidR="00AA16E5" w:rsidRPr="0078207D">
        <w:t xml:space="preserve"> 2008</w:t>
      </w:r>
      <w:r w:rsidR="00F775F5" w:rsidRPr="0078207D">
        <w:t>,</w:t>
      </w:r>
      <w:r w:rsidR="000A0EFF" w:rsidRPr="0078207D">
        <w:t xml:space="preserve"> </w:t>
      </w:r>
      <w:r w:rsidR="0075488B" w:rsidRPr="0078207D">
        <w:t>Acord</w:t>
      </w:r>
      <w:r w:rsidR="00AA16E5" w:rsidRPr="0078207D">
        <w:t>ul</w:t>
      </w:r>
      <w:r w:rsidR="0075488B" w:rsidRPr="0078207D">
        <w:t xml:space="preserve"> de Finanțare</w:t>
      </w:r>
      <w:r w:rsidR="00166288" w:rsidRPr="0078207D">
        <w:t xml:space="preserve"> </w:t>
      </w:r>
      <w:r w:rsidR="00AA16E5" w:rsidRPr="0078207D">
        <w:t xml:space="preserve">2013 sau prezentul </w:t>
      </w:r>
      <w:r w:rsidR="0075488B" w:rsidRPr="0078207D">
        <w:t>Acord de Finanțare</w:t>
      </w:r>
      <w:r w:rsidR="00166288" w:rsidRPr="0078207D">
        <w:t xml:space="preserve">, </w:t>
      </w:r>
      <w:r w:rsidR="00AA16E5" w:rsidRPr="0078207D">
        <w:t>după caz</w:t>
      </w:r>
      <w:r w:rsidR="004B0AB7" w:rsidRPr="0078207D">
        <w:t>;</w:t>
      </w:r>
    </w:p>
    <w:p w14:paraId="63D93D3A" w14:textId="565EB0B1" w:rsidR="00F62DF5" w:rsidRPr="0078207D" w:rsidRDefault="00D933B9" w:rsidP="007316B6">
      <w:pPr>
        <w:snapToGrid w:val="0"/>
        <w:spacing w:before="100" w:beforeAutospacing="1" w:after="240"/>
        <w:ind w:left="3402" w:hanging="2693"/>
        <w:jc w:val="both"/>
      </w:pPr>
      <w:r w:rsidRPr="0078207D">
        <w:t>„</w:t>
      </w:r>
      <w:r w:rsidR="00D50397" w:rsidRPr="0078207D">
        <w:t xml:space="preserve">Caz de Forță </w:t>
      </w:r>
      <w:r w:rsidR="00F62DF5" w:rsidRPr="0078207D">
        <w:t>Maj</w:t>
      </w:r>
      <w:r w:rsidR="00D50397" w:rsidRPr="0078207D">
        <w:t>oră”</w:t>
      </w:r>
      <w:r w:rsidR="00F62DF5" w:rsidRPr="0078207D">
        <w:t xml:space="preserve"> </w:t>
      </w:r>
      <w:r w:rsidR="00F62DF5" w:rsidRPr="0078207D">
        <w:tab/>
      </w:r>
      <w:r w:rsidR="00D50397" w:rsidRPr="0078207D">
        <w:t>are înțelesul conferit acestui termen î</w:t>
      </w:r>
      <w:r w:rsidR="00F62DF5" w:rsidRPr="0078207D">
        <w:t>n Clau</w:t>
      </w:r>
      <w:r w:rsidR="00D50397" w:rsidRPr="0078207D">
        <w:t>za</w:t>
      </w:r>
      <w:r w:rsidR="00F62DF5" w:rsidRPr="0078207D">
        <w:t xml:space="preserve"> 1</w:t>
      </w:r>
      <w:r w:rsidR="008E50DA">
        <w:t>7</w:t>
      </w:r>
      <w:r w:rsidR="002951D3" w:rsidRPr="0078207D">
        <w:t>.</w:t>
      </w:r>
      <w:r w:rsidR="00915DB8" w:rsidRPr="0078207D">
        <w:t>10</w:t>
      </w:r>
      <w:r w:rsidR="00F62DF5" w:rsidRPr="0078207D">
        <w:t xml:space="preserve"> </w:t>
      </w:r>
      <w:r w:rsidR="00D50397" w:rsidRPr="0078207D">
        <w:t>a</w:t>
      </w:r>
      <w:r w:rsidR="00F62DF5" w:rsidRPr="0078207D">
        <w:t xml:space="preserve"> </w:t>
      </w:r>
      <w:r w:rsidR="00D50397" w:rsidRPr="0078207D">
        <w:t>prezentului</w:t>
      </w:r>
      <w:r w:rsidR="00F62DF5" w:rsidRPr="0078207D">
        <w:t xml:space="preserve"> </w:t>
      </w:r>
      <w:r w:rsidR="0075488B" w:rsidRPr="0078207D">
        <w:t>Acord de Finanțare</w:t>
      </w:r>
      <w:r w:rsidR="00F62DF5" w:rsidRPr="0078207D">
        <w:t>;</w:t>
      </w:r>
    </w:p>
    <w:p w14:paraId="200EBEDA" w14:textId="09AD4CD9" w:rsidR="00F62DF5" w:rsidRPr="0078207D" w:rsidRDefault="00D933B9" w:rsidP="007316B6">
      <w:pPr>
        <w:snapToGrid w:val="0"/>
        <w:spacing w:before="100" w:beforeAutospacing="1" w:after="240"/>
        <w:ind w:left="3402" w:hanging="2693"/>
        <w:jc w:val="both"/>
      </w:pPr>
      <w:r w:rsidRPr="0078207D">
        <w:t>„</w:t>
      </w:r>
      <w:r w:rsidR="00D91CC1" w:rsidRPr="0078207D">
        <w:t xml:space="preserve">Notificare de </w:t>
      </w:r>
      <w:r w:rsidR="00F62DF5" w:rsidRPr="0078207D">
        <w:t>For</w:t>
      </w:r>
      <w:r w:rsidR="00D91CC1" w:rsidRPr="0078207D">
        <w:t>ță Majoră”</w:t>
      </w:r>
      <w:r w:rsidR="00F62DF5" w:rsidRPr="0078207D">
        <w:t xml:space="preserve"> </w:t>
      </w:r>
      <w:r w:rsidR="00F62DF5" w:rsidRPr="0078207D">
        <w:tab/>
      </w:r>
      <w:r w:rsidR="00D91CC1" w:rsidRPr="0078207D">
        <w:t>are înțelesul conferit acestui termen î</w:t>
      </w:r>
      <w:r w:rsidR="00F62DF5" w:rsidRPr="0078207D">
        <w:t>n Clau</w:t>
      </w:r>
      <w:r w:rsidR="00EE76B8" w:rsidRPr="0078207D">
        <w:t>za</w:t>
      </w:r>
      <w:r w:rsidR="00F62DF5" w:rsidRPr="0078207D">
        <w:t xml:space="preserve"> 1</w:t>
      </w:r>
      <w:r w:rsidR="004342BA">
        <w:t>7</w:t>
      </w:r>
      <w:r w:rsidR="002951D3" w:rsidRPr="0078207D">
        <w:t>.</w:t>
      </w:r>
      <w:r w:rsidR="00915DB8" w:rsidRPr="0078207D">
        <w:t>10</w:t>
      </w:r>
      <w:r w:rsidR="00F62DF5" w:rsidRPr="0078207D">
        <w:t xml:space="preserve"> </w:t>
      </w:r>
      <w:r w:rsidR="00EE76B8" w:rsidRPr="0078207D">
        <w:t>a prezentului</w:t>
      </w:r>
      <w:r w:rsidR="00F62DF5" w:rsidRPr="0078207D">
        <w:t xml:space="preserve"> </w:t>
      </w:r>
      <w:r w:rsidR="0075488B" w:rsidRPr="0078207D">
        <w:t>Acord de Finanțare</w:t>
      </w:r>
      <w:r w:rsidR="00F62DF5" w:rsidRPr="0078207D">
        <w:t>;</w:t>
      </w:r>
    </w:p>
    <w:p w14:paraId="70BC706F" w14:textId="68ECFAA5" w:rsidR="00FB01E3" w:rsidRPr="0078207D" w:rsidRDefault="00582839" w:rsidP="007316B6">
      <w:pPr>
        <w:snapToGrid w:val="0"/>
        <w:spacing w:before="100" w:beforeAutospacing="1" w:after="240"/>
        <w:ind w:left="3402" w:hanging="2693"/>
        <w:jc w:val="both"/>
      </w:pPr>
      <w:r w:rsidRPr="0078207D">
        <w:t>„</w:t>
      </w:r>
      <w:r w:rsidR="00355FD6" w:rsidRPr="0078207D">
        <w:t>Contribuția GR</w:t>
      </w:r>
      <w:r w:rsidRPr="0078207D">
        <w:t>”</w:t>
      </w:r>
      <w:r w:rsidR="00FB01E3" w:rsidRPr="0078207D">
        <w:t xml:space="preserve"> </w:t>
      </w:r>
      <w:r w:rsidR="00FB01E3" w:rsidRPr="0078207D">
        <w:tab/>
      </w:r>
      <w:r w:rsidRPr="0078207D">
        <w:t xml:space="preserve">înseamnă contribuția primită de </w:t>
      </w:r>
      <w:r w:rsidR="008E298F" w:rsidRPr="0078207D">
        <w:t>FEI</w:t>
      </w:r>
      <w:r w:rsidR="00FB01E3" w:rsidRPr="0078207D">
        <w:t xml:space="preserve"> </w:t>
      </w:r>
      <w:r w:rsidRPr="0078207D">
        <w:t xml:space="preserve">de la </w:t>
      </w:r>
      <w:r w:rsidR="008E298F" w:rsidRPr="0078207D">
        <w:t>GR</w:t>
      </w:r>
      <w:r w:rsidR="000A0EFF" w:rsidRPr="0078207D">
        <w:t xml:space="preserve"> </w:t>
      </w:r>
      <w:r w:rsidRPr="0078207D">
        <w:t>pe parcursul perioadei de eligibilitate</w:t>
      </w:r>
      <w:r w:rsidR="00FB01E3" w:rsidRPr="0078207D">
        <w:t xml:space="preserve">, </w:t>
      </w:r>
      <w:r w:rsidRPr="0078207D">
        <w:t>însumând</w:t>
      </w:r>
      <w:r w:rsidR="00FB01E3" w:rsidRPr="0078207D">
        <w:t xml:space="preserve"> 225 </w:t>
      </w:r>
      <w:r w:rsidRPr="0078207D">
        <w:t xml:space="preserve">de </w:t>
      </w:r>
      <w:r w:rsidR="00FB01E3" w:rsidRPr="0078207D">
        <w:t>milio</w:t>
      </w:r>
      <w:r w:rsidRPr="0078207D">
        <w:t>a</w:t>
      </w:r>
      <w:r w:rsidR="00FB01E3" w:rsidRPr="0078207D">
        <w:t>n</w:t>
      </w:r>
      <w:r w:rsidRPr="0078207D">
        <w:t>e</w:t>
      </w:r>
      <w:r w:rsidR="003954C9" w:rsidRPr="0078207D">
        <w:t xml:space="preserve"> </w:t>
      </w:r>
      <w:r w:rsidRPr="0078207D">
        <w:t>EUR</w:t>
      </w:r>
      <w:r w:rsidR="00C85C90" w:rsidRPr="0078207D">
        <w:t>, care a fost deja angajată pentru</w:t>
      </w:r>
      <w:r w:rsidR="003954C9" w:rsidRPr="0078207D">
        <w:t xml:space="preserve"> </w:t>
      </w:r>
      <w:r w:rsidR="00355FD6" w:rsidRPr="0078207D">
        <w:t>Operațiuni</w:t>
      </w:r>
      <w:r w:rsidR="00C85C90" w:rsidRPr="0078207D">
        <w:t>le</w:t>
      </w:r>
      <w:r w:rsidR="00355FD6" w:rsidRPr="0078207D">
        <w:t xml:space="preserve"> IF</w:t>
      </w:r>
      <w:r w:rsidR="00922E3E" w:rsidRPr="0078207D">
        <w:t xml:space="preserve"> </w:t>
      </w:r>
      <w:r w:rsidR="00C85C90" w:rsidRPr="0078207D">
        <w:t>și, de asemenea, utilizată pentru</w:t>
      </w:r>
      <w:r w:rsidR="00922E3E" w:rsidRPr="0078207D">
        <w:t>,</w:t>
      </w:r>
      <w:r w:rsidR="00C85C90" w:rsidRPr="0078207D">
        <w:t xml:space="preserve"> printre altele</w:t>
      </w:r>
      <w:r w:rsidR="00922E3E" w:rsidRPr="0078207D">
        <w:t>,</w:t>
      </w:r>
      <w:r w:rsidR="00C85C90" w:rsidRPr="0078207D">
        <w:t xml:space="preserve"> </w:t>
      </w:r>
      <w:r w:rsidR="00C85C90" w:rsidRPr="002020F7">
        <w:t xml:space="preserve">plata </w:t>
      </w:r>
      <w:r w:rsidR="00961E6E" w:rsidRPr="002020F7">
        <w:t>comisioanelor</w:t>
      </w:r>
      <w:r w:rsidR="00A76287" w:rsidRPr="002020F7">
        <w:t xml:space="preserve"> și a altor cheltuieli ale </w:t>
      </w:r>
      <w:r w:rsidR="008E298F" w:rsidRPr="002020F7">
        <w:t>FEI</w:t>
      </w:r>
      <w:r w:rsidR="00A76287" w:rsidRPr="002020F7">
        <w:t xml:space="preserve"> </w:t>
      </w:r>
      <w:r w:rsidR="003954C9" w:rsidRPr="002020F7">
        <w:t>(</w:t>
      </w:r>
      <w:r w:rsidR="00C85C90" w:rsidRPr="002020F7">
        <w:t xml:space="preserve">aferente </w:t>
      </w:r>
      <w:r w:rsidR="00355FD6" w:rsidRPr="002020F7">
        <w:t>Portofoliul</w:t>
      </w:r>
      <w:r w:rsidR="00C85C90" w:rsidRPr="002020F7">
        <w:t>ui</w:t>
      </w:r>
      <w:r w:rsidR="00355FD6" w:rsidRPr="002020F7">
        <w:t xml:space="preserve"> Existent</w:t>
      </w:r>
      <w:r w:rsidR="003954C9" w:rsidRPr="002020F7">
        <w:t>)</w:t>
      </w:r>
      <w:r w:rsidR="00FB01E3" w:rsidRPr="002020F7">
        <w:t xml:space="preserve">, </w:t>
      </w:r>
      <w:r w:rsidRPr="002020F7">
        <w:t>după cum se face referire</w:t>
      </w:r>
      <w:r w:rsidRPr="0078207D">
        <w:t xml:space="preserve"> în Preambul</w:t>
      </w:r>
      <w:r w:rsidR="00FB01E3" w:rsidRPr="0078207D">
        <w:t xml:space="preserve"> </w:t>
      </w:r>
      <w:r w:rsidR="00B92995" w:rsidRPr="0078207D">
        <w:t>F</w:t>
      </w:r>
      <w:r w:rsidR="00FB01E3" w:rsidRPr="0078207D">
        <w:t xml:space="preserve"> </w:t>
      </w:r>
      <w:r w:rsidRPr="0078207D">
        <w:t>al prezentului</w:t>
      </w:r>
      <w:r w:rsidR="00DA2F06" w:rsidRPr="0078207D">
        <w:t xml:space="preserve"> </w:t>
      </w:r>
      <w:r w:rsidR="0075488B" w:rsidRPr="0078207D">
        <w:t>Acord de Finanțare</w:t>
      </w:r>
      <w:r w:rsidR="00FB01E3" w:rsidRPr="0078207D">
        <w:t>;</w:t>
      </w:r>
    </w:p>
    <w:p w14:paraId="083237DB" w14:textId="13D80F9A" w:rsidR="00CD64F5" w:rsidRPr="0078207D" w:rsidRDefault="00582839" w:rsidP="007316B6">
      <w:pPr>
        <w:snapToGrid w:val="0"/>
        <w:spacing w:before="100" w:beforeAutospacing="1" w:after="240"/>
        <w:ind w:left="3402" w:hanging="2693"/>
        <w:jc w:val="both"/>
      </w:pPr>
      <w:bookmarkStart w:id="10" w:name="_DV_M124"/>
      <w:bookmarkStart w:id="11" w:name="_DV_M125"/>
      <w:bookmarkStart w:id="12" w:name="_DV_M126"/>
      <w:bookmarkStart w:id="13" w:name="_DV_M127"/>
      <w:bookmarkStart w:id="14" w:name="_DV_M128"/>
      <w:bookmarkStart w:id="15" w:name="_DV_M129"/>
      <w:bookmarkEnd w:id="10"/>
      <w:bookmarkEnd w:id="11"/>
      <w:bookmarkEnd w:id="12"/>
      <w:bookmarkEnd w:id="13"/>
      <w:bookmarkEnd w:id="14"/>
      <w:bookmarkEnd w:id="15"/>
      <w:r w:rsidRPr="0078207D">
        <w:lastRenderedPageBreak/>
        <w:t>„</w:t>
      </w:r>
      <w:r w:rsidR="007A564E" w:rsidRPr="0078207D">
        <w:t>Sume Compensate</w:t>
      </w:r>
      <w:r w:rsidRPr="0078207D">
        <w:t>”</w:t>
      </w:r>
      <w:r w:rsidR="00CD64F5" w:rsidRPr="0078207D">
        <w:t xml:space="preserve"> </w:t>
      </w:r>
      <w:r w:rsidR="00CD64F5" w:rsidRPr="0078207D">
        <w:tab/>
      </w:r>
      <w:r w:rsidR="00326890" w:rsidRPr="0078207D">
        <w:t xml:space="preserve">are înțelesul conferit acestui termen în </w:t>
      </w:r>
      <w:r w:rsidR="00CD64F5" w:rsidRPr="0078207D">
        <w:t xml:space="preserve"> Clau</w:t>
      </w:r>
      <w:r w:rsidR="00326890" w:rsidRPr="0078207D">
        <w:t>za</w:t>
      </w:r>
      <w:r w:rsidR="00CD64F5" w:rsidRPr="0078207D">
        <w:t xml:space="preserve"> 9.5 </w:t>
      </w:r>
      <w:r w:rsidR="00326890" w:rsidRPr="0078207D">
        <w:t>a prezentului</w:t>
      </w:r>
      <w:r w:rsidR="00CD64F5" w:rsidRPr="0078207D">
        <w:t xml:space="preserve"> </w:t>
      </w:r>
      <w:r w:rsidR="0075488B" w:rsidRPr="0078207D">
        <w:t>Acord de Finanțare</w:t>
      </w:r>
      <w:r w:rsidR="00CD64F5" w:rsidRPr="0078207D">
        <w:t>;</w:t>
      </w:r>
    </w:p>
    <w:p w14:paraId="32666A13" w14:textId="3C4C11DE" w:rsidR="004C623E" w:rsidRDefault="004C623E" w:rsidP="007316B6">
      <w:pPr>
        <w:snapToGrid w:val="0"/>
        <w:spacing w:before="100" w:beforeAutospacing="1" w:after="240"/>
        <w:ind w:left="3402" w:hanging="2693"/>
        <w:jc w:val="both"/>
      </w:pPr>
      <w:r w:rsidRPr="0078207D">
        <w:t>„</w:t>
      </w:r>
      <w:r>
        <w:t>Reguli ICC</w:t>
      </w:r>
      <w:r w:rsidRPr="0078207D">
        <w:t>”</w:t>
      </w:r>
      <w:r>
        <w:tab/>
        <w:t>înseamnă Regulile de Arbitraj ale Camerei de Comerț Internațional</w:t>
      </w:r>
      <w:r w:rsidR="001563AD">
        <w:t>ă</w:t>
      </w:r>
      <w:r>
        <w:t xml:space="preserve"> menționate la Clauza 19.2. din prezentul Acord de Finanțare;</w:t>
      </w:r>
    </w:p>
    <w:p w14:paraId="099584D5" w14:textId="0FE3D4C6" w:rsidR="009C2C8D" w:rsidRPr="0078207D" w:rsidRDefault="00582839" w:rsidP="007316B6">
      <w:pPr>
        <w:snapToGrid w:val="0"/>
        <w:spacing w:before="100" w:beforeAutospacing="1" w:after="240"/>
        <w:ind w:left="3402" w:hanging="2693"/>
        <w:jc w:val="both"/>
      </w:pPr>
      <w:r w:rsidRPr="0078207D">
        <w:t>„</w:t>
      </w:r>
      <w:r w:rsidR="007A564E" w:rsidRPr="0078207D">
        <w:t>Comitet de Investiții</w:t>
      </w:r>
      <w:r w:rsidR="009C2C8D" w:rsidRPr="0078207D">
        <w:t xml:space="preserve">” </w:t>
      </w:r>
      <w:r w:rsidRPr="0078207D">
        <w:t>sau</w:t>
      </w:r>
      <w:r w:rsidR="009C2C8D" w:rsidRPr="0078207D">
        <w:t xml:space="preserve"> </w:t>
      </w:r>
      <w:r w:rsidRPr="0078207D">
        <w:t>„</w:t>
      </w:r>
      <w:r w:rsidR="007A564E" w:rsidRPr="0078207D">
        <w:t>CI</w:t>
      </w:r>
      <w:r w:rsidR="009C2C8D" w:rsidRPr="0078207D">
        <w:t>”</w:t>
      </w:r>
      <w:r w:rsidR="009C2C8D" w:rsidRPr="0078207D">
        <w:tab/>
      </w:r>
      <w:r w:rsidR="007A564E" w:rsidRPr="0078207D">
        <w:t>înseamnă</w:t>
      </w:r>
      <w:r w:rsidR="009C2C8D" w:rsidRPr="0078207D">
        <w:t xml:space="preserve"> </w:t>
      </w:r>
      <w:r w:rsidR="007A564E" w:rsidRPr="0078207D">
        <w:t xml:space="preserve">comitetul de investiții înființat de </w:t>
      </w:r>
      <w:r w:rsidR="008E298F" w:rsidRPr="0078207D">
        <w:t>GR</w:t>
      </w:r>
      <w:r w:rsidR="009C2C8D" w:rsidRPr="0078207D">
        <w:t xml:space="preserve"> </w:t>
      </w:r>
      <w:r w:rsidR="007A564E" w:rsidRPr="0078207D">
        <w:t>în conformitate cu prezentul</w:t>
      </w:r>
      <w:r w:rsidR="009C2C8D" w:rsidRPr="0078207D">
        <w:t xml:space="preserve"> </w:t>
      </w:r>
      <w:r w:rsidR="0075488B" w:rsidRPr="0078207D">
        <w:t>Acord de Finanțare</w:t>
      </w:r>
      <w:r w:rsidR="009C2C8D" w:rsidRPr="0078207D">
        <w:t xml:space="preserve"> </w:t>
      </w:r>
      <w:r w:rsidR="00B11578" w:rsidRPr="0078207D">
        <w:t xml:space="preserve">și mandatat cu anumite responsabilități </w:t>
      </w:r>
      <w:r w:rsidR="000C2B1D" w:rsidRPr="0078207D">
        <w:t>cu privire la Fondul de Participare</w:t>
      </w:r>
      <w:r w:rsidR="009C2C8D" w:rsidRPr="0078207D">
        <w:t xml:space="preserve"> JEREMIE</w:t>
      </w:r>
      <w:r w:rsidR="005C1C88" w:rsidRPr="0078207D">
        <w:t>,</w:t>
      </w:r>
      <w:r w:rsidR="009C2C8D" w:rsidRPr="0078207D">
        <w:t xml:space="preserve"> </w:t>
      </w:r>
      <w:r w:rsidR="000C2B1D" w:rsidRPr="0078207D">
        <w:t>în</w:t>
      </w:r>
      <w:r w:rsidR="005C1C88" w:rsidRPr="0078207D">
        <w:t xml:space="preserve"> </w:t>
      </w:r>
      <w:r w:rsidR="000C2B1D" w:rsidRPr="0078207D">
        <w:t>conformitate cu Clauza</w:t>
      </w:r>
      <w:r w:rsidR="00474254" w:rsidRPr="0078207D">
        <w:t xml:space="preserve"> </w:t>
      </w:r>
      <w:r w:rsidR="00955006" w:rsidRPr="0078207D">
        <w:t>5</w:t>
      </w:r>
      <w:r w:rsidR="00474254" w:rsidRPr="0078207D">
        <w:t xml:space="preserve"> </w:t>
      </w:r>
      <w:r w:rsidR="000C2B1D" w:rsidRPr="0078207D">
        <w:t>a prezentului</w:t>
      </w:r>
      <w:r w:rsidR="00474254" w:rsidRPr="0078207D">
        <w:t xml:space="preserve"> </w:t>
      </w:r>
      <w:r w:rsidR="0075488B" w:rsidRPr="0078207D">
        <w:t>Acord de Finanțare</w:t>
      </w:r>
      <w:r w:rsidR="00453400" w:rsidRPr="0078207D">
        <w:t>;</w:t>
      </w:r>
    </w:p>
    <w:p w14:paraId="4815A2AA" w14:textId="2B6A78F0" w:rsidR="00B130BB" w:rsidRPr="0078207D" w:rsidRDefault="00C0457E" w:rsidP="007316B6">
      <w:pPr>
        <w:snapToGrid w:val="0"/>
        <w:spacing w:before="100" w:beforeAutospacing="1" w:after="240"/>
        <w:ind w:left="3402" w:hanging="2693"/>
        <w:jc w:val="both"/>
      </w:pPr>
      <w:r w:rsidRPr="0078207D">
        <w:t>„</w:t>
      </w:r>
      <w:r w:rsidR="00E7125B" w:rsidRPr="0078207D">
        <w:t>Strategie de Investiții”</w:t>
      </w:r>
      <w:r w:rsidR="008F09F8" w:rsidRPr="0078207D">
        <w:tab/>
      </w:r>
      <w:r w:rsidR="00BF2B97" w:rsidRPr="0078207D">
        <w:t xml:space="preserve">înseamnă strategia de investiții pentru Fondurile </w:t>
      </w:r>
      <w:r w:rsidR="00877E89" w:rsidRPr="0078207D">
        <w:t>Legacy</w:t>
      </w:r>
      <w:r w:rsidR="000E6341" w:rsidRPr="0078207D">
        <w:t xml:space="preserve"> </w:t>
      </w:r>
      <w:r w:rsidR="00BF2B97" w:rsidRPr="0078207D">
        <w:t>anexată prezentului</w:t>
      </w:r>
      <w:r w:rsidR="00DA2F06" w:rsidRPr="0078207D">
        <w:t xml:space="preserve"> </w:t>
      </w:r>
      <w:r w:rsidR="0075488B" w:rsidRPr="0078207D">
        <w:t>Acord de Finanțare</w:t>
      </w:r>
      <w:r w:rsidR="000E6341" w:rsidRPr="0078207D">
        <w:t xml:space="preserve"> </w:t>
      </w:r>
      <w:r w:rsidR="00BF2B97" w:rsidRPr="0078207D">
        <w:t>ca</w:t>
      </w:r>
      <w:r w:rsidR="000E6341" w:rsidRPr="0078207D">
        <w:t xml:space="preserve"> </w:t>
      </w:r>
      <w:r w:rsidR="00BF2B97" w:rsidRPr="0078207D">
        <w:t>Anexa</w:t>
      </w:r>
      <w:r w:rsidR="000E6341" w:rsidRPr="0078207D">
        <w:t xml:space="preserve"> A (</w:t>
      </w:r>
      <w:r w:rsidR="00BF2B97" w:rsidRPr="0078207D">
        <w:rPr>
          <w:i/>
        </w:rPr>
        <w:t xml:space="preserve">Strategie de Investiții pentru Fondurile </w:t>
      </w:r>
      <w:r w:rsidR="00877E89" w:rsidRPr="0078207D">
        <w:rPr>
          <w:i/>
        </w:rPr>
        <w:t>Legacy</w:t>
      </w:r>
      <w:r w:rsidR="000E6341" w:rsidRPr="0078207D">
        <w:t>)</w:t>
      </w:r>
      <w:r w:rsidR="009E2ADA" w:rsidRPr="0078207D">
        <w:t xml:space="preserve">, </w:t>
      </w:r>
      <w:r w:rsidR="000C0692" w:rsidRPr="0078207D">
        <w:t>după cum este aceasta actualizată</w:t>
      </w:r>
      <w:r w:rsidR="009E2ADA" w:rsidRPr="0078207D">
        <w:t>,</w:t>
      </w:r>
      <w:r w:rsidR="001E0F3B" w:rsidRPr="0078207D">
        <w:t xml:space="preserve"> completată</w:t>
      </w:r>
      <w:r w:rsidR="00CA6C5C" w:rsidRPr="0078207D">
        <w:t xml:space="preserve"> </w:t>
      </w:r>
      <w:r w:rsidR="000C0692" w:rsidRPr="0078207D">
        <w:t>și</w:t>
      </w:r>
      <w:r w:rsidR="00CA6C5C" w:rsidRPr="0078207D">
        <w:t>/</w:t>
      </w:r>
      <w:r w:rsidR="000C0692" w:rsidRPr="0078207D">
        <w:t>sau suplimentată la anumite intervale</w:t>
      </w:r>
      <w:r w:rsidR="00B130BB" w:rsidRPr="0078207D">
        <w:t>.</w:t>
      </w:r>
    </w:p>
    <w:p w14:paraId="010E31F2" w14:textId="0CC65EE4" w:rsidR="009E2ADA" w:rsidRPr="0078207D" w:rsidRDefault="006341C7" w:rsidP="007316B6">
      <w:pPr>
        <w:snapToGrid w:val="0"/>
        <w:spacing w:before="100" w:beforeAutospacing="1" w:after="240"/>
        <w:ind w:left="3402"/>
        <w:jc w:val="both"/>
      </w:pPr>
      <w:r w:rsidRPr="0078207D">
        <w:t>Caracteristicile</w:t>
      </w:r>
      <w:r w:rsidR="009E2ADA" w:rsidRPr="0078207D">
        <w:t xml:space="preserve"> specific</w:t>
      </w:r>
      <w:r w:rsidRPr="0078207D">
        <w:t xml:space="preserve">e ale noului(noilor) produs(e) care vor fi dezvoltate cu Fondurile </w:t>
      </w:r>
      <w:r w:rsidR="00877E89" w:rsidRPr="0078207D">
        <w:t>Legacy</w:t>
      </w:r>
      <w:r w:rsidR="009E2ADA" w:rsidRPr="0078207D">
        <w:t>,</w:t>
      </w:r>
      <w:r w:rsidRPr="0078207D">
        <w:t xml:space="preserve"> sub rezerva evaluării</w:t>
      </w:r>
      <w:r w:rsidR="00570A27" w:rsidRPr="0078207D">
        <w:t xml:space="preserve"> urmare a</w:t>
      </w:r>
      <w:r w:rsidRPr="0078207D">
        <w:t xml:space="preserve"> testării de piață</w:t>
      </w:r>
      <w:r w:rsidR="009E2ADA" w:rsidRPr="0078207D">
        <w:t>,</w:t>
      </w:r>
      <w:r w:rsidR="00570A27" w:rsidRPr="0078207D">
        <w:t xml:space="preserve"> vor fi prevăzute detaliat î</w:t>
      </w:r>
      <w:r w:rsidR="009E2ADA" w:rsidRPr="0078207D">
        <w:t>n</w:t>
      </w:r>
      <w:r w:rsidR="00570A27" w:rsidRPr="0078207D">
        <w:t xml:space="preserve"> cuprinsul completărilor</w:t>
      </w:r>
      <w:r w:rsidR="00CD25DA" w:rsidRPr="0078207D">
        <w:t>,</w:t>
      </w:r>
      <w:r w:rsidR="00570A27" w:rsidRPr="0078207D">
        <w:t xml:space="preserve"> actualizărilor</w:t>
      </w:r>
      <w:r w:rsidR="00CD25DA" w:rsidRPr="0078207D">
        <w:t xml:space="preserve"> </w:t>
      </w:r>
      <w:r w:rsidR="00570A27" w:rsidRPr="0078207D">
        <w:t>și</w:t>
      </w:r>
      <w:r w:rsidR="00CD25DA" w:rsidRPr="0078207D">
        <w:t>/</w:t>
      </w:r>
      <w:r w:rsidR="00570A27" w:rsidRPr="0078207D">
        <w:t>sau modificărilor aduse Strategiei de Investiții</w:t>
      </w:r>
      <w:r w:rsidR="003954C9" w:rsidRPr="0078207D">
        <w:t>,</w:t>
      </w:r>
      <w:r w:rsidR="00570A27" w:rsidRPr="0078207D">
        <w:t xml:space="preserve"> conform aprobării Comitetului de Investiții</w:t>
      </w:r>
      <w:r w:rsidR="009E2ADA" w:rsidRPr="0078207D">
        <w:t xml:space="preserve">. </w:t>
      </w:r>
      <w:r w:rsidR="00570A27" w:rsidRPr="0078207D">
        <w:t xml:space="preserve">Prevederile stabilite în AEI </w:t>
      </w:r>
      <w:r w:rsidR="008F3223" w:rsidRPr="0078207D">
        <w:t xml:space="preserve">relevant </w:t>
      </w:r>
      <w:r w:rsidR="00570A27" w:rsidRPr="0078207D">
        <w:t>vor fi considerate complementare Strategiei de Investiții</w:t>
      </w:r>
      <w:r w:rsidR="009E2ADA" w:rsidRPr="0078207D">
        <w:t>.</w:t>
      </w:r>
    </w:p>
    <w:p w14:paraId="189ED0C1" w14:textId="1DA4C1C6" w:rsidR="004A788E" w:rsidRPr="0078207D" w:rsidRDefault="00F02D9B" w:rsidP="007316B6">
      <w:pPr>
        <w:snapToGrid w:val="0"/>
        <w:spacing w:before="100" w:beforeAutospacing="1" w:after="240"/>
        <w:ind w:left="3402" w:hanging="2693"/>
        <w:jc w:val="both"/>
      </w:pPr>
      <w:r w:rsidRPr="0078207D">
        <w:t xml:space="preserve">„Fond de Participare </w:t>
      </w:r>
      <w:r w:rsidR="004A788E" w:rsidRPr="0078207D">
        <w:t>JEREMIE”</w:t>
      </w:r>
      <w:r w:rsidR="004A788E" w:rsidRPr="0078207D">
        <w:tab/>
      </w:r>
      <w:r w:rsidRPr="0078207D">
        <w:t xml:space="preserve">înseamnă fondul de participare constituit în conformitate cu </w:t>
      </w:r>
      <w:r w:rsidR="00474254" w:rsidRPr="0078207D">
        <w:t>Clau</w:t>
      </w:r>
      <w:r w:rsidRPr="0078207D">
        <w:t xml:space="preserve">za </w:t>
      </w:r>
      <w:r w:rsidR="004A788E" w:rsidRPr="0078207D">
        <w:t>3</w:t>
      </w:r>
      <w:r w:rsidR="00063D73" w:rsidRPr="0078207D">
        <w:t xml:space="preserve"> </w:t>
      </w:r>
      <w:r w:rsidRPr="0078207D">
        <w:t>a</w:t>
      </w:r>
      <w:r w:rsidR="00063D73" w:rsidRPr="0078207D">
        <w:t xml:space="preserve"> </w:t>
      </w:r>
      <w:r w:rsidR="0075488B" w:rsidRPr="0078207D">
        <w:t>Acord</w:t>
      </w:r>
      <w:r w:rsidRPr="0078207D">
        <w:t>ului</w:t>
      </w:r>
      <w:r w:rsidR="0075488B" w:rsidRPr="0078207D">
        <w:t xml:space="preserve"> de Finanțare</w:t>
      </w:r>
      <w:r w:rsidRPr="0078207D">
        <w:t xml:space="preserve"> 2008</w:t>
      </w:r>
      <w:r w:rsidR="004A788E" w:rsidRPr="0078207D">
        <w:t xml:space="preserve">, </w:t>
      </w:r>
      <w:r w:rsidRPr="0078207D">
        <w:t xml:space="preserve">și operat și administrat de </w:t>
      </w:r>
      <w:r w:rsidR="008E298F" w:rsidRPr="0078207D">
        <w:t>FEI</w:t>
      </w:r>
      <w:r w:rsidR="000B2F73" w:rsidRPr="0078207D">
        <w:t xml:space="preserve"> </w:t>
      </w:r>
      <w:r w:rsidRPr="0078207D">
        <w:t xml:space="preserve">în conformitate cu </w:t>
      </w:r>
      <w:r w:rsidR="00DA2F06" w:rsidRPr="0078207D">
        <w:t>Clau</w:t>
      </w:r>
      <w:r w:rsidRPr="0078207D">
        <w:t xml:space="preserve">za </w:t>
      </w:r>
      <w:r w:rsidR="00DA2F06" w:rsidRPr="0078207D">
        <w:t xml:space="preserve">2 </w:t>
      </w:r>
      <w:r w:rsidRPr="0078207D">
        <w:t xml:space="preserve">a prezentului </w:t>
      </w:r>
      <w:r w:rsidR="0075488B" w:rsidRPr="0078207D">
        <w:t>Acord de Finanțare</w:t>
      </w:r>
      <w:r w:rsidR="000B2F73" w:rsidRPr="0078207D">
        <w:t xml:space="preserve">, </w:t>
      </w:r>
      <w:r w:rsidRPr="0078207D">
        <w:t xml:space="preserve">ca urmare a redesemnării </w:t>
      </w:r>
      <w:r w:rsidR="008E298F" w:rsidRPr="0078207D">
        <w:t>FEI</w:t>
      </w:r>
      <w:r w:rsidR="004A788E" w:rsidRPr="0078207D">
        <w:t xml:space="preserve">; </w:t>
      </w:r>
    </w:p>
    <w:p w14:paraId="1FBB4CAA" w14:textId="4F895407" w:rsidR="000B165E" w:rsidRPr="0078207D" w:rsidRDefault="00562B85" w:rsidP="007316B6">
      <w:pPr>
        <w:snapToGrid w:val="0"/>
        <w:spacing w:before="100" w:beforeAutospacing="1" w:after="240"/>
        <w:ind w:left="3402" w:hanging="2693"/>
        <w:jc w:val="both"/>
      </w:pPr>
      <w:r w:rsidRPr="0078207D">
        <w:t>„</w:t>
      </w:r>
      <w:r w:rsidR="00877E89" w:rsidRPr="0078207D">
        <w:t xml:space="preserve">Politica de Risc </w:t>
      </w:r>
      <w:r w:rsidR="009A21CF" w:rsidRPr="0078207D">
        <w:t xml:space="preserve">privind Fondul de Participare </w:t>
      </w:r>
      <w:r w:rsidR="000B165E" w:rsidRPr="0078207D">
        <w:t>JEREMIE</w:t>
      </w:r>
      <w:r w:rsidR="00965015" w:rsidRPr="0078207D">
        <w:t>”</w:t>
      </w:r>
      <w:r w:rsidR="000B165E" w:rsidRPr="0078207D">
        <w:t xml:space="preserve"> </w:t>
      </w:r>
      <w:r w:rsidR="000B165E" w:rsidRPr="0078207D">
        <w:tab/>
      </w:r>
      <w:r w:rsidR="005E1618" w:rsidRPr="0078207D">
        <w:t>înseamnă</w:t>
      </w:r>
      <w:r w:rsidR="000B165E" w:rsidRPr="0078207D">
        <w:t xml:space="preserve"> </w:t>
      </w:r>
      <w:r w:rsidR="009A21CF" w:rsidRPr="0078207D">
        <w:t xml:space="preserve">cadrul și politica privind riscul care se va aplica de către </w:t>
      </w:r>
      <w:r w:rsidR="008E298F" w:rsidRPr="0078207D">
        <w:t>FEI</w:t>
      </w:r>
      <w:r w:rsidR="000B165E" w:rsidRPr="0078207D">
        <w:t xml:space="preserve"> </w:t>
      </w:r>
      <w:r w:rsidR="009A21CF" w:rsidRPr="0078207D">
        <w:t xml:space="preserve">atunci când implementează Instrumente Financiare </w:t>
      </w:r>
      <w:r w:rsidR="000B165E" w:rsidRPr="0078207D">
        <w:t xml:space="preserve"> </w:t>
      </w:r>
      <w:r w:rsidR="009A21CF" w:rsidRPr="0078207D">
        <w:t xml:space="preserve">și încheie Acorduri Operaționale așa cum este descris în </w:t>
      </w:r>
      <w:r w:rsidR="000B165E" w:rsidRPr="0078207D">
        <w:t>A</w:t>
      </w:r>
      <w:r w:rsidR="009A21CF" w:rsidRPr="0078207D">
        <w:t xml:space="preserve">nexa </w:t>
      </w:r>
      <w:r w:rsidR="0030535A" w:rsidRPr="0078207D">
        <w:t>F</w:t>
      </w:r>
      <w:r w:rsidR="0036657F" w:rsidRPr="0078207D">
        <w:t xml:space="preserve"> </w:t>
      </w:r>
      <w:r w:rsidR="000B165E" w:rsidRPr="0078207D">
        <w:t>(</w:t>
      </w:r>
      <w:r w:rsidR="00921E59" w:rsidRPr="0078207D">
        <w:rPr>
          <w:i/>
        </w:rPr>
        <w:t xml:space="preserve">Politica de Risc privind Fondul de Participare </w:t>
      </w:r>
      <w:r w:rsidR="00636FE9" w:rsidRPr="0078207D">
        <w:rPr>
          <w:i/>
        </w:rPr>
        <w:t>JEREMIE</w:t>
      </w:r>
      <w:r w:rsidR="000B165E" w:rsidRPr="0078207D">
        <w:t>)</w:t>
      </w:r>
      <w:r w:rsidR="008B10F1" w:rsidRPr="0078207D">
        <w:t xml:space="preserve">, </w:t>
      </w:r>
      <w:r w:rsidRPr="0078207D">
        <w:t>după cum este aceasta actualizată, completată și/sau suplimentată la anumite intervale</w:t>
      </w:r>
      <w:r w:rsidR="000B165E" w:rsidRPr="0078207D">
        <w:t>;</w:t>
      </w:r>
    </w:p>
    <w:p w14:paraId="6F78DED9" w14:textId="13849C42" w:rsidR="00BC2CD7" w:rsidRPr="0078207D" w:rsidRDefault="00C36850" w:rsidP="007316B6">
      <w:pPr>
        <w:snapToGrid w:val="0"/>
        <w:spacing w:before="100" w:beforeAutospacing="1" w:after="240"/>
        <w:ind w:left="3399" w:hanging="2693"/>
        <w:jc w:val="both"/>
      </w:pPr>
      <w:r w:rsidRPr="0078207D">
        <w:t>„Cont Bancar al Fondului de Participare JEREMIE în România</w:t>
      </w:r>
      <w:r w:rsidR="00BC2CD7" w:rsidRPr="0078207D">
        <w:t>”</w:t>
      </w:r>
      <w:r w:rsidRPr="0078207D">
        <w:t xml:space="preserve"> înseamnă contul bancar separat </w:t>
      </w:r>
      <w:r w:rsidR="007355B1" w:rsidRPr="0078207D">
        <w:t xml:space="preserve">cu privire la </w:t>
      </w:r>
      <w:r w:rsidR="005A0AC4" w:rsidRPr="0078207D">
        <w:t xml:space="preserve">realizarea Fondului de Participare </w:t>
      </w:r>
      <w:r w:rsidR="009725FE" w:rsidRPr="0078207D">
        <w:t xml:space="preserve">JEREMIE </w:t>
      </w:r>
      <w:r w:rsidR="005A0AC4" w:rsidRPr="0078207D">
        <w:t>și a Activităților</w:t>
      </w:r>
      <w:r w:rsidR="009725FE" w:rsidRPr="0078207D">
        <w:t xml:space="preserve"> </w:t>
      </w:r>
      <w:r w:rsidR="00BC2CD7" w:rsidRPr="0078207D">
        <w:t xml:space="preserve">Legacy, </w:t>
      </w:r>
      <w:r w:rsidR="005A0AC4" w:rsidRPr="0078207D">
        <w:t xml:space="preserve">în conformitate cu </w:t>
      </w:r>
      <w:r w:rsidR="00BC2CD7" w:rsidRPr="0078207D">
        <w:t>A</w:t>
      </w:r>
      <w:r w:rsidR="009725FE" w:rsidRPr="0078207D">
        <w:t>rtic</w:t>
      </w:r>
      <w:r w:rsidR="005A0AC4" w:rsidRPr="0078207D">
        <w:t xml:space="preserve">olul </w:t>
      </w:r>
      <w:r w:rsidR="009725FE" w:rsidRPr="0078207D">
        <w:t>4</w:t>
      </w:r>
      <w:r w:rsidR="00BC2CD7" w:rsidRPr="0078207D">
        <w:t xml:space="preserve"> </w:t>
      </w:r>
      <w:r w:rsidR="005A0AC4" w:rsidRPr="0078207D">
        <w:t xml:space="preserve">al prezentului </w:t>
      </w:r>
      <w:r w:rsidR="0075488B" w:rsidRPr="0078207D">
        <w:t>Acord de Finanțare</w:t>
      </w:r>
      <w:r w:rsidR="00BC2CD7" w:rsidRPr="0078207D">
        <w:t xml:space="preserve">, </w:t>
      </w:r>
      <w:r w:rsidR="005A0AC4" w:rsidRPr="0078207D">
        <w:t xml:space="preserve">și orice alt cont </w:t>
      </w:r>
      <w:r w:rsidR="005A0AC4" w:rsidRPr="0078207D">
        <w:lastRenderedPageBreak/>
        <w:t>bancar separat cu privire la realizarea Fondului de Participare</w:t>
      </w:r>
      <w:r w:rsidR="00331896" w:rsidRPr="0078207D">
        <w:t xml:space="preserve"> </w:t>
      </w:r>
      <w:r w:rsidR="00090A08" w:rsidRPr="0078207D">
        <w:t>JEREMIE,</w:t>
      </w:r>
      <w:r w:rsidR="00331896" w:rsidRPr="0078207D">
        <w:t xml:space="preserve"> </w:t>
      </w:r>
      <w:r w:rsidR="005A0AC4" w:rsidRPr="0078207D">
        <w:t>a Activităților</w:t>
      </w:r>
      <w:r w:rsidR="00331896" w:rsidRPr="0078207D">
        <w:t xml:space="preserve"> Legacy </w:t>
      </w:r>
      <w:r w:rsidR="005A0AC4" w:rsidRPr="0078207D">
        <w:t>și</w:t>
      </w:r>
      <w:r w:rsidR="004F2706" w:rsidRPr="0078207D">
        <w:t xml:space="preserve"> a administrării </w:t>
      </w:r>
      <w:r w:rsidR="003771A9" w:rsidRPr="0078207D">
        <w:t xml:space="preserve">de </w:t>
      </w:r>
      <w:r w:rsidR="004F2706" w:rsidRPr="0078207D">
        <w:t>trezorerie</w:t>
      </w:r>
      <w:r w:rsidR="00331896" w:rsidRPr="0078207D">
        <w:t xml:space="preserve">, </w:t>
      </w:r>
      <w:r w:rsidR="009C2193" w:rsidRPr="0078207D">
        <w:t xml:space="preserve">deschise la discreția </w:t>
      </w:r>
      <w:r w:rsidR="008E298F" w:rsidRPr="0078207D">
        <w:t>FEI</w:t>
      </w:r>
      <w:r w:rsidR="009C2193" w:rsidRPr="0078207D">
        <w:t xml:space="preserve"> în scopul executării prezentului</w:t>
      </w:r>
      <w:r w:rsidR="00331896" w:rsidRPr="0078207D">
        <w:t xml:space="preserve"> </w:t>
      </w:r>
      <w:r w:rsidR="0075488B" w:rsidRPr="0078207D">
        <w:t>Acord de Finanțare</w:t>
      </w:r>
      <w:r w:rsidR="00331896" w:rsidRPr="0078207D">
        <w:t xml:space="preserve">, </w:t>
      </w:r>
      <w:r w:rsidR="009C2193" w:rsidRPr="0078207D">
        <w:t>în numele</w:t>
      </w:r>
      <w:r w:rsidR="00331896" w:rsidRPr="0078207D">
        <w:t xml:space="preserve"> </w:t>
      </w:r>
      <w:r w:rsidR="008E298F" w:rsidRPr="0078207D">
        <w:t>FEI</w:t>
      </w:r>
      <w:r w:rsidR="009C2193" w:rsidRPr="0078207D">
        <w:t xml:space="preserve"> și în beneficiul final al </w:t>
      </w:r>
      <w:r w:rsidR="008E298F" w:rsidRPr="0078207D">
        <w:t>GR</w:t>
      </w:r>
      <w:r w:rsidR="00BC2CD7" w:rsidRPr="0078207D">
        <w:t xml:space="preserve">; </w:t>
      </w:r>
    </w:p>
    <w:p w14:paraId="0B0A1F29" w14:textId="44B620D0" w:rsidR="00AC1705" w:rsidRPr="0078207D" w:rsidRDefault="007355B1" w:rsidP="007316B6">
      <w:pPr>
        <w:snapToGrid w:val="0"/>
        <w:spacing w:before="100" w:beforeAutospacing="1" w:after="240"/>
        <w:ind w:left="3402" w:hanging="2693"/>
        <w:jc w:val="both"/>
      </w:pPr>
      <w:r w:rsidRPr="0078207D">
        <w:t xml:space="preserve">„Activități </w:t>
      </w:r>
      <w:r w:rsidR="00AC1705" w:rsidRPr="0078207D">
        <w:t>Legacy”</w:t>
      </w:r>
      <w:r w:rsidR="00AC1705" w:rsidRPr="0078207D">
        <w:tab/>
      </w:r>
      <w:r w:rsidRPr="0078207D">
        <w:t xml:space="preserve">are înțelesul prevăzut în Clauza </w:t>
      </w:r>
      <w:r w:rsidR="00C137C2" w:rsidRPr="0078207D">
        <w:t>3</w:t>
      </w:r>
      <w:r w:rsidR="00AC1705" w:rsidRPr="0078207D">
        <w:t xml:space="preserve">.1 </w:t>
      </w:r>
      <w:r w:rsidRPr="0078207D">
        <w:t>a prezentului</w:t>
      </w:r>
      <w:r w:rsidR="00AC1705" w:rsidRPr="0078207D">
        <w:t xml:space="preserve"> </w:t>
      </w:r>
      <w:r w:rsidR="0075488B" w:rsidRPr="0078207D">
        <w:t>Acord de Finanțare</w:t>
      </w:r>
      <w:r w:rsidR="00AC1705" w:rsidRPr="0078207D">
        <w:t>;</w:t>
      </w:r>
    </w:p>
    <w:p w14:paraId="1E5A2E8E" w14:textId="7032C4A0" w:rsidR="006A3724" w:rsidRPr="0078207D" w:rsidRDefault="009C2193" w:rsidP="007316B6">
      <w:pPr>
        <w:snapToGrid w:val="0"/>
        <w:spacing w:before="100" w:beforeAutospacing="1" w:after="240"/>
        <w:ind w:left="3402" w:hanging="2693"/>
        <w:jc w:val="both"/>
      </w:pPr>
      <w:r w:rsidRPr="0078207D">
        <w:t xml:space="preserve">„Operațiuni </w:t>
      </w:r>
      <w:r w:rsidR="006A3724" w:rsidRPr="0078207D">
        <w:t xml:space="preserve">Legacy </w:t>
      </w:r>
      <w:r w:rsidR="00355FD6" w:rsidRPr="0078207D">
        <w:t>IF</w:t>
      </w:r>
      <w:r w:rsidR="006A3724" w:rsidRPr="0078207D">
        <w:t>”</w:t>
      </w:r>
      <w:r w:rsidR="006A3724" w:rsidRPr="0078207D">
        <w:tab/>
      </w:r>
      <w:r w:rsidRPr="0078207D">
        <w:t xml:space="preserve">înseamnă un </w:t>
      </w:r>
      <w:r w:rsidR="006A3724" w:rsidRPr="0078207D">
        <w:t>pro</w:t>
      </w:r>
      <w:r w:rsidRPr="0078207D">
        <w:t>i</w:t>
      </w:r>
      <w:r w:rsidR="006A3724" w:rsidRPr="0078207D">
        <w:t>ect</w:t>
      </w:r>
      <w:r w:rsidRPr="0078207D">
        <w:t xml:space="preserve"> sau un grup de proiecte</w:t>
      </w:r>
      <w:r w:rsidR="006A3724" w:rsidRPr="0078207D">
        <w:t xml:space="preserve"> </w:t>
      </w:r>
      <w:r w:rsidR="00F775F5" w:rsidRPr="0078207D">
        <w:t>(</w:t>
      </w:r>
      <w:r w:rsidR="00F775F5" w:rsidRPr="0078207D">
        <w:rPr>
          <w:i/>
        </w:rPr>
        <w:t>tran</w:t>
      </w:r>
      <w:r w:rsidRPr="0078207D">
        <w:rPr>
          <w:i/>
        </w:rPr>
        <w:t>z</w:t>
      </w:r>
      <w:r w:rsidR="00F775F5" w:rsidRPr="0078207D">
        <w:rPr>
          <w:i/>
        </w:rPr>
        <w:t>ac</w:t>
      </w:r>
      <w:r w:rsidRPr="0078207D">
        <w:rPr>
          <w:i/>
        </w:rPr>
        <w:t>ții</w:t>
      </w:r>
      <w:r w:rsidR="00F775F5" w:rsidRPr="0078207D">
        <w:t xml:space="preserve">) </w:t>
      </w:r>
      <w:r w:rsidR="006A3724" w:rsidRPr="0078207D">
        <w:t>select</w:t>
      </w:r>
      <w:r w:rsidRPr="0078207D">
        <w:t xml:space="preserve">ate de </w:t>
      </w:r>
      <w:r w:rsidR="008E298F" w:rsidRPr="0078207D">
        <w:t>FEI</w:t>
      </w:r>
      <w:r w:rsidR="00CA6C5C" w:rsidRPr="0078207D">
        <w:t xml:space="preserve"> </w:t>
      </w:r>
      <w:r w:rsidRPr="0078207D">
        <w:t>în conformitate cu prezentu</w:t>
      </w:r>
      <w:r w:rsidR="00B3304E" w:rsidRPr="0078207D">
        <w:t>l</w:t>
      </w:r>
      <w:r w:rsidR="00CA6C5C" w:rsidRPr="0078207D">
        <w:t xml:space="preserve"> </w:t>
      </w:r>
      <w:r w:rsidR="0075488B" w:rsidRPr="0078207D">
        <w:t>Acord de Finanțare</w:t>
      </w:r>
      <w:r w:rsidR="00B92995" w:rsidRPr="0078207D">
        <w:t>,</w:t>
      </w:r>
      <w:r w:rsidR="006A3724" w:rsidRPr="0078207D">
        <w:t xml:space="preserve"> </w:t>
      </w:r>
      <w:r w:rsidR="00B92995" w:rsidRPr="0078207D">
        <w:t>finan</w:t>
      </w:r>
      <w:r w:rsidRPr="0078207D">
        <w:t xml:space="preserve">țat(e) din Fondurile </w:t>
      </w:r>
      <w:r w:rsidR="0070053F" w:rsidRPr="0078207D">
        <w:t xml:space="preserve">Legacy </w:t>
      </w:r>
      <w:r w:rsidRPr="0078207D">
        <w:t>și implementat(e) de unul sau mai mulți Intermediari</w:t>
      </w:r>
      <w:r w:rsidR="006A3724" w:rsidRPr="0078207D">
        <w:t xml:space="preserve"> Financia</w:t>
      </w:r>
      <w:r w:rsidRPr="0078207D">
        <w:t>ri</w:t>
      </w:r>
      <w:r w:rsidR="006A3724" w:rsidRPr="0078207D">
        <w:t>;</w:t>
      </w:r>
    </w:p>
    <w:p w14:paraId="04B8BC15" w14:textId="37596D3E" w:rsidR="00AC1705" w:rsidRPr="0078207D" w:rsidRDefault="00B3304E" w:rsidP="007316B6">
      <w:pPr>
        <w:shd w:val="clear" w:color="auto" w:fill="FFFFFF" w:themeFill="background1"/>
        <w:snapToGrid w:val="0"/>
        <w:spacing w:before="100" w:beforeAutospacing="1" w:after="240"/>
        <w:ind w:left="3402" w:hanging="2693"/>
        <w:jc w:val="both"/>
      </w:pPr>
      <w:r w:rsidRPr="0078207D">
        <w:t xml:space="preserve">„Fonduri </w:t>
      </w:r>
      <w:r w:rsidR="00AC1705" w:rsidRPr="0078207D">
        <w:t>Legacy”</w:t>
      </w:r>
      <w:r w:rsidR="00AC1705" w:rsidRPr="0078207D">
        <w:tab/>
      </w:r>
      <w:r w:rsidRPr="0078207D">
        <w:t>înseamnă</w:t>
      </w:r>
      <w:r w:rsidR="00AC1705" w:rsidRPr="0078207D">
        <w:t>,</w:t>
      </w:r>
      <w:r w:rsidRPr="0078207D">
        <w:t xml:space="preserve"> la anumite intervale</w:t>
      </w:r>
      <w:r w:rsidR="00AC1705" w:rsidRPr="0078207D">
        <w:t xml:space="preserve">, </w:t>
      </w:r>
      <w:r w:rsidR="007275B2" w:rsidRPr="0078207D">
        <w:t xml:space="preserve">totalul oricăror fonduri administrate de </w:t>
      </w:r>
      <w:r w:rsidR="008E298F" w:rsidRPr="0078207D">
        <w:t>FEI</w:t>
      </w:r>
      <w:r w:rsidR="00DC3627" w:rsidRPr="0078207D">
        <w:t xml:space="preserve"> </w:t>
      </w:r>
      <w:r w:rsidR="007275B2" w:rsidRPr="0078207D">
        <w:t>conform prezentului</w:t>
      </w:r>
      <w:r w:rsidR="00062715" w:rsidRPr="0078207D">
        <w:t xml:space="preserve"> </w:t>
      </w:r>
      <w:r w:rsidR="0075488B" w:rsidRPr="0078207D">
        <w:t>Acord de Finanțare</w:t>
      </w:r>
      <w:r w:rsidR="00DC3627" w:rsidRPr="0078207D">
        <w:t xml:space="preserve">, </w:t>
      </w:r>
      <w:r w:rsidR="007275B2" w:rsidRPr="0078207D">
        <w:t>fie sub formă de</w:t>
      </w:r>
      <w:r w:rsidR="00DC3627" w:rsidRPr="0078207D">
        <w:t xml:space="preserve"> (i) </w:t>
      </w:r>
      <w:r w:rsidR="007275B2" w:rsidRPr="0078207D">
        <w:t xml:space="preserve">angajamente privind Instrumente </w:t>
      </w:r>
      <w:r w:rsidR="00DC3627" w:rsidRPr="0078207D">
        <w:t>Financia</w:t>
      </w:r>
      <w:r w:rsidR="007275B2" w:rsidRPr="0078207D">
        <w:t>re</w:t>
      </w:r>
      <w:r w:rsidR="00DC3627" w:rsidRPr="0078207D">
        <w:t>, (ii)</w:t>
      </w:r>
      <w:r w:rsidR="00B31700" w:rsidRPr="0078207D">
        <w:t xml:space="preserve"> </w:t>
      </w:r>
      <w:r w:rsidR="007275B2" w:rsidRPr="0078207D">
        <w:t xml:space="preserve">Venituri din </w:t>
      </w:r>
      <w:r w:rsidR="00355FD6" w:rsidRPr="0078207D">
        <w:t>Operațiuni IF</w:t>
      </w:r>
      <w:r w:rsidR="00B31700" w:rsidRPr="0078207D">
        <w:t xml:space="preserve"> </w:t>
      </w:r>
      <w:r w:rsidR="007275B2" w:rsidRPr="0078207D">
        <w:t>și Venituri din</w:t>
      </w:r>
      <w:r w:rsidR="000B2F73" w:rsidRPr="0078207D">
        <w:t xml:space="preserve"> </w:t>
      </w:r>
      <w:r w:rsidR="00355FD6" w:rsidRPr="0078207D">
        <w:t xml:space="preserve">Operațiuni </w:t>
      </w:r>
      <w:r w:rsidR="007275B2" w:rsidRPr="0078207D">
        <w:t xml:space="preserve">Legacy </w:t>
      </w:r>
      <w:r w:rsidR="00355FD6" w:rsidRPr="0078207D">
        <w:t>IF</w:t>
      </w:r>
      <w:r w:rsidR="00B31700" w:rsidRPr="0078207D">
        <w:t xml:space="preserve">; </w:t>
      </w:r>
      <w:r w:rsidR="00DC3627" w:rsidRPr="0078207D">
        <w:t>(</w:t>
      </w:r>
      <w:r w:rsidR="00B31700" w:rsidRPr="0078207D">
        <w:t>iii</w:t>
      </w:r>
      <w:r w:rsidR="00DC3627" w:rsidRPr="0078207D">
        <w:t xml:space="preserve">) </w:t>
      </w:r>
      <w:r w:rsidR="007275B2" w:rsidRPr="0078207D">
        <w:t>orice dobândă sau venit</w:t>
      </w:r>
      <w:r w:rsidR="00B31700" w:rsidRPr="0078207D">
        <w:t xml:space="preserve">; </w:t>
      </w:r>
      <w:r w:rsidR="007275B2" w:rsidRPr="0078207D">
        <w:t>și</w:t>
      </w:r>
      <w:r w:rsidR="00B31700" w:rsidRPr="0078207D">
        <w:t xml:space="preserve"> (iv) </w:t>
      </w:r>
      <w:r w:rsidR="007275B2" w:rsidRPr="0078207D">
        <w:t>orice sume primite în Contul Bancar al Fondului de Participare JEREMIE în România</w:t>
      </w:r>
      <w:r w:rsidR="00EC1ECB" w:rsidRPr="0078207D">
        <w:t xml:space="preserve">; </w:t>
      </w:r>
      <w:r w:rsidR="007275B2" w:rsidRPr="0078207D">
        <w:rPr>
          <w:i/>
        </w:rPr>
        <w:t>minus</w:t>
      </w:r>
      <w:r w:rsidR="00DC3627" w:rsidRPr="0078207D">
        <w:t xml:space="preserve"> </w:t>
      </w:r>
      <w:r w:rsidR="00EC1ECB" w:rsidRPr="0078207D">
        <w:t xml:space="preserve">(iv) </w:t>
      </w:r>
      <w:r w:rsidR="007275B2" w:rsidRPr="0078207D">
        <w:t xml:space="preserve">orice sumă rambursată </w:t>
      </w:r>
      <w:r w:rsidR="008E298F" w:rsidRPr="0078207D">
        <w:t>GR</w:t>
      </w:r>
      <w:r w:rsidR="00864FD7" w:rsidRPr="0078207D">
        <w:t xml:space="preserve"> </w:t>
      </w:r>
      <w:r w:rsidR="007275B2" w:rsidRPr="0078207D">
        <w:t>conform Clauzei</w:t>
      </w:r>
      <w:r w:rsidR="00864FD7" w:rsidRPr="0078207D">
        <w:t xml:space="preserve"> </w:t>
      </w:r>
      <w:r w:rsidR="00BC4C2F" w:rsidRPr="0078207D">
        <w:t>6</w:t>
      </w:r>
      <w:r w:rsidR="00EC1ECB" w:rsidRPr="0078207D">
        <w:t xml:space="preserve"> </w:t>
      </w:r>
      <w:r w:rsidR="007275B2" w:rsidRPr="0078207D">
        <w:t>a prezentului</w:t>
      </w:r>
      <w:r w:rsidR="00DC3627" w:rsidRPr="0078207D">
        <w:t xml:space="preserve"> </w:t>
      </w:r>
      <w:r w:rsidR="0075488B" w:rsidRPr="0078207D">
        <w:t>Acord de Finanțare</w:t>
      </w:r>
      <w:r w:rsidR="00AC1705" w:rsidRPr="0078207D">
        <w:t>;</w:t>
      </w:r>
    </w:p>
    <w:p w14:paraId="3E141179" w14:textId="4E6D7EEE" w:rsidR="00AC1705" w:rsidRPr="0078207D" w:rsidRDefault="001126D0" w:rsidP="007316B6">
      <w:pPr>
        <w:snapToGrid w:val="0"/>
        <w:spacing w:before="100" w:beforeAutospacing="1" w:after="240"/>
        <w:ind w:left="3402" w:hanging="2693"/>
        <w:jc w:val="both"/>
      </w:pPr>
      <w:r w:rsidRPr="0078207D">
        <w:t xml:space="preserve">„Costuri de </w:t>
      </w:r>
      <w:r w:rsidR="00AC1705" w:rsidRPr="0078207D">
        <w:t>Management”</w:t>
      </w:r>
      <w:r w:rsidR="00AC1705" w:rsidRPr="0078207D">
        <w:tab/>
      </w:r>
      <w:r w:rsidRPr="0078207D">
        <w:t xml:space="preserve">înseamnă o sumă pe care </w:t>
      </w:r>
      <w:r w:rsidR="008E298F" w:rsidRPr="0078207D">
        <w:t>GR</w:t>
      </w:r>
      <w:r w:rsidRPr="0078207D">
        <w:t xml:space="preserve"> o va plăti </w:t>
      </w:r>
      <w:r w:rsidR="008E298F" w:rsidRPr="0078207D">
        <w:t>FEI</w:t>
      </w:r>
      <w:r w:rsidR="009A0E7A" w:rsidRPr="0078207D">
        <w:t xml:space="preserve"> </w:t>
      </w:r>
      <w:r w:rsidRPr="0078207D">
        <w:t xml:space="preserve">în conformitate cu termenii prezentului </w:t>
      </w:r>
      <w:r w:rsidR="0075488B" w:rsidRPr="0078207D">
        <w:t>Acord de Finanțare</w:t>
      </w:r>
      <w:r w:rsidR="009A0E7A" w:rsidRPr="0078207D">
        <w:t xml:space="preserve"> </w:t>
      </w:r>
      <w:r w:rsidRPr="0078207D">
        <w:t xml:space="preserve">pentru administrarea și operarea Fondului de Participare </w:t>
      </w:r>
      <w:r w:rsidR="00266B2D" w:rsidRPr="0078207D">
        <w:t xml:space="preserve">JEREMIE </w:t>
      </w:r>
      <w:r w:rsidRPr="0078207D">
        <w:t>și efectuarea Activităților</w:t>
      </w:r>
      <w:r w:rsidR="009D1959" w:rsidRPr="0078207D">
        <w:t xml:space="preserve"> </w:t>
      </w:r>
      <w:r w:rsidR="00AC1705" w:rsidRPr="0078207D">
        <w:t>Legacy</w:t>
      </w:r>
      <w:r w:rsidRPr="0078207D">
        <w:t xml:space="preserve">, în valoare de </w:t>
      </w:r>
      <w:r w:rsidR="00AC1705" w:rsidRPr="0078207D">
        <w:t>0</w:t>
      </w:r>
      <w:r w:rsidRPr="0078207D">
        <w:t>,</w:t>
      </w:r>
      <w:r w:rsidR="00AC1705" w:rsidRPr="0078207D">
        <w:t>9% pe</w:t>
      </w:r>
      <w:r w:rsidRPr="0078207D">
        <w:t xml:space="preserve"> an din suma totală a </w:t>
      </w:r>
      <w:r w:rsidR="00355FD6" w:rsidRPr="0078207D">
        <w:t>Contribuți</w:t>
      </w:r>
      <w:r w:rsidRPr="0078207D">
        <w:t>ei</w:t>
      </w:r>
      <w:r w:rsidR="00355FD6" w:rsidRPr="0078207D">
        <w:t xml:space="preserve"> GR</w:t>
      </w:r>
      <w:r w:rsidR="00864FD7" w:rsidRPr="0078207D">
        <w:t>;</w:t>
      </w:r>
    </w:p>
    <w:p w14:paraId="22EF305E" w14:textId="30C4CD8F" w:rsidR="00FC3C02" w:rsidRPr="0078207D" w:rsidRDefault="00576B3E" w:rsidP="007316B6">
      <w:pPr>
        <w:snapToGrid w:val="0"/>
        <w:spacing w:before="100" w:beforeAutospacing="1" w:after="240"/>
        <w:ind w:left="3402" w:hanging="2693"/>
        <w:jc w:val="both"/>
      </w:pPr>
      <w:r w:rsidRPr="0078207D">
        <w:t>„Jurisdicție Necooperantă</w:t>
      </w:r>
      <w:r w:rsidR="00FC3C02" w:rsidRPr="0078207D">
        <w:t xml:space="preserve">” </w:t>
      </w:r>
      <w:r w:rsidR="00FC3C02" w:rsidRPr="0078207D">
        <w:tab/>
      </w:r>
      <w:r w:rsidRPr="0078207D">
        <w:t xml:space="preserve">înseamnă o </w:t>
      </w:r>
      <w:r w:rsidR="00FC3C02" w:rsidRPr="0078207D">
        <w:t>jurisdic</w:t>
      </w:r>
      <w:r w:rsidRPr="0078207D">
        <w:t xml:space="preserve">ție </w:t>
      </w:r>
      <w:r w:rsidR="00FC3C02" w:rsidRPr="0078207D">
        <w:t xml:space="preserve">(i) </w:t>
      </w:r>
      <w:r w:rsidR="00FC1D63" w:rsidRPr="0078207D">
        <w:t xml:space="preserve">enumerată în </w:t>
      </w:r>
      <w:r w:rsidR="00FC3C02" w:rsidRPr="0078207D">
        <w:t>An</w:t>
      </w:r>
      <w:r w:rsidR="00FC1D63" w:rsidRPr="0078207D">
        <w:t xml:space="preserve">exa </w:t>
      </w:r>
      <w:r w:rsidR="00FC3C02" w:rsidRPr="0078207D">
        <w:t xml:space="preserve">I </w:t>
      </w:r>
      <w:r w:rsidR="00DB0AC4" w:rsidRPr="0078207D">
        <w:t xml:space="preserve">a Concluziilor Consiliului </w:t>
      </w:r>
      <w:r w:rsidR="004A6523">
        <w:t xml:space="preserve">Uniunii Europene </w:t>
      </w:r>
      <w:r w:rsidR="00DB0AC4" w:rsidRPr="0078207D">
        <w:t>privind lista U</w:t>
      </w:r>
      <w:r w:rsidR="00C625DE">
        <w:t xml:space="preserve">niunii </w:t>
      </w:r>
      <w:r w:rsidR="00DB0AC4" w:rsidRPr="0078207D">
        <w:t>E</w:t>
      </w:r>
      <w:r w:rsidR="00C625DE">
        <w:t>uropene</w:t>
      </w:r>
      <w:r w:rsidR="00DB0AC4" w:rsidRPr="0078207D">
        <w:t xml:space="preserve"> a jurisdicțiilor necooperante în scopuri fiscale</w:t>
      </w:r>
      <w:r w:rsidR="00FC3C02" w:rsidRPr="0078207D">
        <w:t>,</w:t>
      </w:r>
      <w:r w:rsidR="00DB0AC4" w:rsidRPr="0078207D">
        <w:t xml:space="preserve"> adoptate de </w:t>
      </w:r>
      <w:r w:rsidR="00DB0AC4" w:rsidRPr="003262D6">
        <w:t xml:space="preserve">Consiliul </w:t>
      </w:r>
      <w:r w:rsidR="001F0AD5" w:rsidRPr="003262D6">
        <w:t xml:space="preserve">Uniunii Europene </w:t>
      </w:r>
      <w:r w:rsidR="00DB0AC4" w:rsidRPr="003262D6">
        <w:t xml:space="preserve">în ședința din data de </w:t>
      </w:r>
      <w:r w:rsidR="00497C7A" w:rsidRPr="003262D6">
        <w:t>18 februarie 2020</w:t>
      </w:r>
      <w:r w:rsidR="00FC3C02" w:rsidRPr="003262D6">
        <w:t xml:space="preserve">, </w:t>
      </w:r>
      <w:r w:rsidR="00DB0AC4" w:rsidRPr="003262D6">
        <w:t>și</w:t>
      </w:r>
      <w:r w:rsidR="00FC3C02" w:rsidRPr="003262D6">
        <w:t>/</w:t>
      </w:r>
      <w:r w:rsidR="00DB0AC4" w:rsidRPr="003262D6">
        <w:t xml:space="preserve">sau </w:t>
      </w:r>
      <w:r w:rsidR="00FC3C02" w:rsidRPr="003262D6">
        <w:t xml:space="preserve">(ii) </w:t>
      </w:r>
      <w:r w:rsidR="00DB0AC4" w:rsidRPr="003262D6">
        <w:t>enumerată în Anexa Regulamentului delegat (UE) 2016/1675 al Comisiei din</w:t>
      </w:r>
      <w:r w:rsidR="00DB0AC4" w:rsidRPr="0078207D">
        <w:t xml:space="preserve"> 14 iulie 2016 de completare a Directivei (UE) 2015/849 a Parlamentului European și a Consiliului prin identificarea țărilor terțe cu un grad ridicat de risc care au deficiențe strategice</w:t>
      </w:r>
      <w:r w:rsidR="00FC3C02" w:rsidRPr="0078207D">
        <w:t xml:space="preserve">, </w:t>
      </w:r>
      <w:r w:rsidR="00DB0AC4" w:rsidRPr="0078207D">
        <w:t>și</w:t>
      </w:r>
      <w:r w:rsidR="00FC3C02" w:rsidRPr="0078207D">
        <w:t>/</w:t>
      </w:r>
      <w:r w:rsidR="00DB0AC4" w:rsidRPr="0078207D">
        <w:t xml:space="preserve">sau </w:t>
      </w:r>
      <w:r w:rsidR="00FC3C02" w:rsidRPr="0078207D">
        <w:t xml:space="preserve">(iii) </w:t>
      </w:r>
      <w:r w:rsidR="00C92164" w:rsidRPr="0078207D">
        <w:t>evaluată</w:t>
      </w:r>
      <w:r w:rsidR="00FC3C02" w:rsidRPr="0078207D">
        <w:t xml:space="preserve"> </w:t>
      </w:r>
      <w:r w:rsidR="00C92164" w:rsidRPr="0078207D">
        <w:t>ca</w:t>
      </w:r>
      <w:r w:rsidR="00FC3C02" w:rsidRPr="0078207D">
        <w:t xml:space="preserve"> </w:t>
      </w:r>
      <w:r w:rsidR="00C92164" w:rsidRPr="0078207D">
        <w:t>„parțial conformă</w:t>
      </w:r>
      <w:r w:rsidR="00FC3C02" w:rsidRPr="0078207D">
        <w:t xml:space="preserve">”, </w:t>
      </w:r>
      <w:r w:rsidR="00D26726" w:rsidRPr="0078207D">
        <w:t>„parțial conformă provizoriu</w:t>
      </w:r>
      <w:r w:rsidR="00FC3C02" w:rsidRPr="0078207D">
        <w:t xml:space="preserve">” </w:t>
      </w:r>
      <w:r w:rsidR="00C92164" w:rsidRPr="0078207D">
        <w:t>sau</w:t>
      </w:r>
      <w:r w:rsidR="00FC3C02" w:rsidRPr="0078207D">
        <w:t xml:space="preserve"> </w:t>
      </w:r>
      <w:r w:rsidR="00C92164" w:rsidRPr="0078207D">
        <w:t>„neconformă</w:t>
      </w:r>
      <w:r w:rsidR="00FC3C02" w:rsidRPr="0078207D">
        <w:t xml:space="preserve">” </w:t>
      </w:r>
      <w:r w:rsidR="00C92164" w:rsidRPr="0078207D">
        <w:t>de către</w:t>
      </w:r>
      <w:r w:rsidR="00FC3C02" w:rsidRPr="0078207D">
        <w:t xml:space="preserve"> Organi</w:t>
      </w:r>
      <w:r w:rsidR="00D26726" w:rsidRPr="0078207D">
        <w:t xml:space="preserve">zația pentru Cooperare și Dezvoltare </w:t>
      </w:r>
      <w:r w:rsidR="00FC3C02" w:rsidRPr="0078207D">
        <w:t>Economic</w:t>
      </w:r>
      <w:r w:rsidR="00D26726" w:rsidRPr="0078207D">
        <w:t>ă și Forumul</w:t>
      </w:r>
      <w:r w:rsidR="00FC3C02" w:rsidRPr="0078207D">
        <w:t xml:space="preserve"> Global </w:t>
      </w:r>
      <w:r w:rsidR="00D26726" w:rsidRPr="0078207D">
        <w:t>al acesteia privind Transparența</w:t>
      </w:r>
      <w:r w:rsidR="00FC3C02" w:rsidRPr="0078207D">
        <w:t xml:space="preserve"> </w:t>
      </w:r>
      <w:r w:rsidR="00D26726" w:rsidRPr="0078207D">
        <w:t>și Schimbul de Informații în Scopuri Fiscale</w:t>
      </w:r>
      <w:r w:rsidR="00FC3C02" w:rsidRPr="0078207D">
        <w:t xml:space="preserve"> </w:t>
      </w:r>
      <w:r w:rsidR="00D26726" w:rsidRPr="0078207D">
        <w:t>și</w:t>
      </w:r>
      <w:r w:rsidR="00FC3C02" w:rsidRPr="0078207D">
        <w:t>/</w:t>
      </w:r>
      <w:r w:rsidR="00D26726" w:rsidRPr="0078207D">
        <w:t xml:space="preserve">sau </w:t>
      </w:r>
      <w:r w:rsidR="00FC3C02" w:rsidRPr="0078207D">
        <w:t xml:space="preserve">(iv) </w:t>
      </w:r>
      <w:r w:rsidR="00D26726" w:rsidRPr="0078207D">
        <w:t xml:space="preserve">inclusă în </w:t>
      </w:r>
      <w:r w:rsidR="00FC3C02" w:rsidRPr="0078207D">
        <w:t xml:space="preserve"> </w:t>
      </w:r>
      <w:r w:rsidR="00933D41" w:rsidRPr="0078207D">
        <w:t xml:space="preserve">„Declarația Publică” a Grupului de Acțiune </w:t>
      </w:r>
      <w:r w:rsidR="00933D41" w:rsidRPr="0078207D">
        <w:lastRenderedPageBreak/>
        <w:t xml:space="preserve">Financiară </w:t>
      </w:r>
      <w:r w:rsidR="00FC3C02" w:rsidRPr="0078207D">
        <w:t>(</w:t>
      </w:r>
      <w:r w:rsidR="00933D41" w:rsidRPr="0078207D">
        <w:t>anume țările sau jurisdicțiile cu astfel de deficiențe strategice grave în privința cărora Grupul de Acțiune Financiară solicită membrilor și non-membrilor săi</w:t>
      </w:r>
      <w:r w:rsidR="00FC3C02" w:rsidRPr="0078207D">
        <w:t xml:space="preserve"> </w:t>
      </w:r>
      <w:r w:rsidR="00933D41" w:rsidRPr="0078207D">
        <w:t>să aplice contramăsuri sau în privința cărora Grupul de Acțiune Financiară solicită membrilor săi să aplice măsuri sporite de verificare prealabilă</w:t>
      </w:r>
      <w:r w:rsidR="00FC3C02" w:rsidRPr="0078207D">
        <w:t xml:space="preserve">), </w:t>
      </w:r>
      <w:r w:rsidR="00933D41" w:rsidRPr="0078207D">
        <w:t>și</w:t>
      </w:r>
      <w:r w:rsidR="00FC3C02" w:rsidRPr="0078207D">
        <w:t>/</w:t>
      </w:r>
      <w:r w:rsidR="00933D41" w:rsidRPr="0078207D">
        <w:t xml:space="preserve">sau </w:t>
      </w:r>
      <w:r w:rsidR="00FC3C02" w:rsidRPr="0078207D">
        <w:t>(v)</w:t>
      </w:r>
      <w:r w:rsidR="00933D41" w:rsidRPr="0078207D">
        <w:t xml:space="preserve"> inclusă î</w:t>
      </w:r>
      <w:r w:rsidR="00FC3C02" w:rsidRPr="0078207D">
        <w:t>n</w:t>
      </w:r>
      <w:r w:rsidR="00933D41" w:rsidRPr="0078207D">
        <w:t xml:space="preserve"> declarația Grupului de Acțiune Financiară</w:t>
      </w:r>
      <w:r w:rsidR="00FC3C02" w:rsidRPr="0078207D">
        <w:t xml:space="preserve"> </w:t>
      </w:r>
      <w:r w:rsidR="00933D41" w:rsidRPr="0078207D">
        <w:t xml:space="preserve">„Îmbunătățirea </w:t>
      </w:r>
      <w:r w:rsidR="00337A68" w:rsidRPr="0078207D">
        <w:t xml:space="preserve">Procesului </w:t>
      </w:r>
      <w:r w:rsidR="00FC3C02" w:rsidRPr="0078207D">
        <w:t>Global</w:t>
      </w:r>
      <w:r w:rsidR="00337A68" w:rsidRPr="0078207D">
        <w:t xml:space="preserve"> de Conformitate</w:t>
      </w:r>
      <w:r w:rsidR="00FC3C02" w:rsidRPr="0078207D">
        <w:t xml:space="preserve"> </w:t>
      </w:r>
      <w:r w:rsidR="00337A68" w:rsidRPr="0078207D">
        <w:t>CSB</w:t>
      </w:r>
      <w:r w:rsidR="00FC3C02" w:rsidRPr="0078207D">
        <w:t xml:space="preserve">/CFT: </w:t>
      </w:r>
      <w:r w:rsidR="00337A68" w:rsidRPr="0078207D">
        <w:t>Proces în Derulare</w:t>
      </w:r>
      <w:r w:rsidR="00FC3C02" w:rsidRPr="0078207D">
        <w:t>”</w:t>
      </w:r>
      <w:r w:rsidR="00337A68" w:rsidRPr="0078207D">
        <w:t xml:space="preserve"> </w:t>
      </w:r>
      <w:r w:rsidR="00FC3C02" w:rsidRPr="0078207D">
        <w:t>(</w:t>
      </w:r>
      <w:r w:rsidR="00337A68" w:rsidRPr="0078207D">
        <w:t>anume țările sau jurisdicțiile care au puncte slabe din punct de vedere</w:t>
      </w:r>
      <w:r w:rsidR="00FC3C02" w:rsidRPr="0078207D">
        <w:t xml:space="preserve"> strategic </w:t>
      </w:r>
      <w:r w:rsidR="00337A68" w:rsidRPr="0078207D">
        <w:t>î</w:t>
      </w:r>
      <w:r w:rsidR="00FC3C02" w:rsidRPr="0078207D">
        <w:t>n</w:t>
      </w:r>
      <w:r w:rsidR="00337A68" w:rsidRPr="0078207D">
        <w:t xml:space="preserve"> cuprinsul măsurilor CSB</w:t>
      </w:r>
      <w:r w:rsidR="00FC3C02" w:rsidRPr="0078207D">
        <w:t xml:space="preserve">/CFT </w:t>
      </w:r>
      <w:r w:rsidR="00337A68" w:rsidRPr="0078207D">
        <w:t xml:space="preserve">proprii, dar care au asigurat un grad ridicat de angajament cu privire la un plan de acțiune </w:t>
      </w:r>
      <w:r w:rsidR="00FC3C02" w:rsidRPr="0078207D">
        <w:t xml:space="preserve"> </w:t>
      </w:r>
      <w:r w:rsidR="00337A68" w:rsidRPr="0078207D">
        <w:t>dezvoltat împreună cu Grupul de Acțiune Financiară</w:t>
      </w:r>
      <w:r w:rsidR="00FC3C02" w:rsidRPr="0078207D">
        <w:t xml:space="preserve">), </w:t>
      </w:r>
      <w:r w:rsidR="00337A68" w:rsidRPr="0078207D">
        <w:t>în fiecare caz după cum poate fi modificată și/sau suplimentată la anumite intervale respectiva declarație, listă, directivă sau anexă</w:t>
      </w:r>
      <w:r w:rsidR="00FC3C02" w:rsidRPr="0078207D">
        <w:t>;</w:t>
      </w:r>
    </w:p>
    <w:p w14:paraId="4D1F3EB8" w14:textId="311D5A98" w:rsidR="008F73B5" w:rsidRPr="0078207D" w:rsidRDefault="00F127E9" w:rsidP="007316B6">
      <w:pPr>
        <w:snapToGrid w:val="0"/>
        <w:spacing w:before="100" w:beforeAutospacing="1" w:after="240"/>
        <w:ind w:left="3402" w:hanging="2693"/>
        <w:jc w:val="both"/>
      </w:pPr>
      <w:r w:rsidRPr="0078207D">
        <w:t xml:space="preserve">„Acord(uri) </w:t>
      </w:r>
      <w:r w:rsidR="008F73B5" w:rsidRPr="0078207D">
        <w:t>Opera</w:t>
      </w:r>
      <w:r w:rsidRPr="0078207D">
        <w:t>țional(e)</w:t>
      </w:r>
      <w:r w:rsidR="008F73B5" w:rsidRPr="0078207D">
        <w:t>”</w:t>
      </w:r>
      <w:r w:rsidR="008F73B5" w:rsidRPr="0078207D">
        <w:tab/>
      </w:r>
      <w:r w:rsidR="00EA5742" w:rsidRPr="0078207D">
        <w:t>înseamnă un acord încheiat cu un Intermediar Financiar cu privire la</w:t>
      </w:r>
      <w:r w:rsidR="00F76E97" w:rsidRPr="0078207D">
        <w:t xml:space="preserve"> </w:t>
      </w:r>
      <w:r w:rsidR="00355FD6" w:rsidRPr="0078207D">
        <w:t xml:space="preserve">Operațiuni </w:t>
      </w:r>
      <w:r w:rsidR="00EA5742" w:rsidRPr="0078207D">
        <w:t xml:space="preserve">Legacy </w:t>
      </w:r>
      <w:r w:rsidR="00355FD6" w:rsidRPr="0078207D">
        <w:t>IF</w:t>
      </w:r>
      <w:r w:rsidR="00F775F5" w:rsidRPr="0078207D">
        <w:t xml:space="preserve"> </w:t>
      </w:r>
      <w:r w:rsidR="00EA5742" w:rsidRPr="0078207D">
        <w:t>conform Clauzei</w:t>
      </w:r>
      <w:r w:rsidR="00F775F5" w:rsidRPr="0078207D">
        <w:t xml:space="preserve"> 7 </w:t>
      </w:r>
      <w:r w:rsidR="00EA5742" w:rsidRPr="0078207D">
        <w:t>a prezentului</w:t>
      </w:r>
      <w:r w:rsidR="00F775F5" w:rsidRPr="0078207D">
        <w:t xml:space="preserve"> </w:t>
      </w:r>
      <w:r w:rsidR="0075488B" w:rsidRPr="0078207D">
        <w:t>Acord de Finanțare</w:t>
      </w:r>
      <w:r w:rsidR="008F73B5" w:rsidRPr="0078207D">
        <w:t>;</w:t>
      </w:r>
    </w:p>
    <w:p w14:paraId="42B5F801" w14:textId="64D5BE64" w:rsidR="008F73B5" w:rsidRPr="0078207D" w:rsidRDefault="007575CD" w:rsidP="007316B6">
      <w:pPr>
        <w:snapToGrid w:val="0"/>
        <w:spacing w:before="100" w:beforeAutospacing="1" w:after="240"/>
        <w:ind w:left="3402" w:hanging="2693"/>
        <w:jc w:val="both"/>
      </w:pPr>
      <w:r w:rsidRPr="0078207D">
        <w:t xml:space="preserve">„Venituri din </w:t>
      </w:r>
      <w:r w:rsidR="00355FD6" w:rsidRPr="0078207D">
        <w:t>Operațiuni IF</w:t>
      </w:r>
      <w:r w:rsidR="008F73B5" w:rsidRPr="0078207D">
        <w:t>”</w:t>
      </w:r>
      <w:r w:rsidR="008F73B5" w:rsidRPr="0078207D">
        <w:tab/>
      </w:r>
      <w:r w:rsidRPr="0078207D">
        <w:t xml:space="preserve">înseamnă </w:t>
      </w:r>
      <w:r w:rsidR="002D4DAD" w:rsidRPr="0078207D">
        <w:t>totalul oricăr</w:t>
      </w:r>
      <w:r w:rsidR="0045282D" w:rsidRPr="0078207D">
        <w:t>ei</w:t>
      </w:r>
      <w:r w:rsidR="002D4DAD" w:rsidRPr="0078207D">
        <w:t xml:space="preserve"> sume generate, recuperate, eliberate, inclusiv, dar fără a se limita la rambursări și câștiguri de </w:t>
      </w:r>
      <w:r w:rsidR="00EF13DF" w:rsidRPr="0078207D">
        <w:t xml:space="preserve">capital </w:t>
      </w:r>
      <w:r w:rsidR="002D4DAD" w:rsidRPr="0078207D">
        <w:t xml:space="preserve">și alte venituri sau </w:t>
      </w:r>
      <w:r w:rsidR="006A76F3">
        <w:t>profituri</w:t>
      </w:r>
      <w:r w:rsidR="00EF13DF" w:rsidRPr="002020F7">
        <w:t>,</w:t>
      </w:r>
      <w:r w:rsidR="002D4DAD" w:rsidRPr="002020F7">
        <w:t xml:space="preserve"> cum ar fi dobândă</w:t>
      </w:r>
      <w:r w:rsidR="00EF13DF" w:rsidRPr="002020F7">
        <w:t xml:space="preserve">, </w:t>
      </w:r>
      <w:r w:rsidR="002D4DAD" w:rsidRPr="002020F7">
        <w:t>comisioane de garantare</w:t>
      </w:r>
      <w:r w:rsidR="00EF13DF" w:rsidRPr="002020F7">
        <w:t>, dividend</w:t>
      </w:r>
      <w:r w:rsidR="002D4DAD" w:rsidRPr="002020F7">
        <w:t>e</w:t>
      </w:r>
      <w:r w:rsidR="00EF13DF" w:rsidRPr="0078207D">
        <w:t xml:space="preserve">, </w:t>
      </w:r>
      <w:r w:rsidR="002D4DAD" w:rsidRPr="0078207D">
        <w:t xml:space="preserve">câștiguri de </w:t>
      </w:r>
      <w:r w:rsidR="00EF13DF" w:rsidRPr="0078207D">
        <w:t xml:space="preserve">capital, </w:t>
      </w:r>
      <w:r w:rsidR="002D4DAD" w:rsidRPr="0078207D">
        <w:t>sau orice alt venit generat de investiții</w:t>
      </w:r>
      <w:r w:rsidR="00EF13DF" w:rsidRPr="0078207D">
        <w:t xml:space="preserve"> </w:t>
      </w:r>
      <w:r w:rsidR="002D4DAD" w:rsidRPr="0078207D">
        <w:t>în</w:t>
      </w:r>
      <w:r w:rsidR="008F73B5" w:rsidRPr="0078207D">
        <w:t xml:space="preserve"> </w:t>
      </w:r>
      <w:r w:rsidR="00355FD6" w:rsidRPr="0078207D">
        <w:t>Operațiuni IF</w:t>
      </w:r>
      <w:r w:rsidR="008F73B5" w:rsidRPr="0078207D">
        <w:t xml:space="preserve"> </w:t>
      </w:r>
      <w:r w:rsidR="002D4DAD" w:rsidRPr="0078207D">
        <w:t xml:space="preserve">și care </w:t>
      </w:r>
      <w:r w:rsidR="0045282D" w:rsidRPr="0078207D">
        <w:t>este</w:t>
      </w:r>
      <w:r w:rsidR="002D4DAD" w:rsidRPr="0078207D">
        <w:t xml:space="preserve"> plătit</w:t>
      </w:r>
      <w:r w:rsidR="0045282D" w:rsidRPr="0078207D">
        <w:t>ă</w:t>
      </w:r>
      <w:r w:rsidR="002D4DAD" w:rsidRPr="0078207D">
        <w:t xml:space="preserve"> sau devin</w:t>
      </w:r>
      <w:r w:rsidR="0045282D" w:rsidRPr="0078207D">
        <w:t>e</w:t>
      </w:r>
      <w:r w:rsidR="002D4DAD" w:rsidRPr="0078207D">
        <w:t xml:space="preserve"> disponibil</w:t>
      </w:r>
      <w:r w:rsidR="0045282D" w:rsidRPr="0078207D">
        <w:t>ă</w:t>
      </w:r>
      <w:r w:rsidR="002D4DAD" w:rsidRPr="0078207D">
        <w:t xml:space="preserve"> în </w:t>
      </w:r>
      <w:r w:rsidR="00294B89" w:rsidRPr="0078207D">
        <w:t>Contul Bancar al Fondului de Participare JEREMIE în România</w:t>
      </w:r>
      <w:r w:rsidR="008F73B5" w:rsidRPr="0078207D">
        <w:t>;</w:t>
      </w:r>
    </w:p>
    <w:p w14:paraId="59F80C10" w14:textId="37C29A41" w:rsidR="003D7441" w:rsidRPr="0078207D" w:rsidRDefault="00294B89" w:rsidP="007316B6">
      <w:pPr>
        <w:snapToGrid w:val="0"/>
        <w:spacing w:before="100" w:beforeAutospacing="1" w:after="240"/>
        <w:ind w:left="3402" w:hanging="2693"/>
        <w:jc w:val="both"/>
      </w:pPr>
      <w:r w:rsidRPr="0078207D">
        <w:t>„Venituri din</w:t>
      </w:r>
      <w:r w:rsidR="003D7441" w:rsidRPr="0078207D">
        <w:t xml:space="preserve"> </w:t>
      </w:r>
      <w:r w:rsidR="00355FD6" w:rsidRPr="0078207D">
        <w:t xml:space="preserve">Operațiuni </w:t>
      </w:r>
      <w:r w:rsidRPr="0078207D">
        <w:t xml:space="preserve">Legacy </w:t>
      </w:r>
      <w:r w:rsidR="00355FD6" w:rsidRPr="0078207D">
        <w:t>IF</w:t>
      </w:r>
      <w:r w:rsidR="003D7441" w:rsidRPr="0078207D">
        <w:t>”</w:t>
      </w:r>
      <w:r w:rsidR="003D7441" w:rsidRPr="0078207D">
        <w:tab/>
      </w:r>
      <w:r w:rsidR="0045282D" w:rsidRPr="0078207D">
        <w:t>înseamnă, în legătură cu un Instrument Financiar</w:t>
      </w:r>
      <w:r w:rsidR="003D7441" w:rsidRPr="0078207D">
        <w:t xml:space="preserve">, </w:t>
      </w:r>
      <w:r w:rsidR="0045282D" w:rsidRPr="0078207D">
        <w:t>totalul oricărei sume generate, recuperate</w:t>
      </w:r>
      <w:r w:rsidR="00EF13DF" w:rsidRPr="0078207D">
        <w:t xml:space="preserve">, </w:t>
      </w:r>
      <w:r w:rsidR="0045282D" w:rsidRPr="0078207D">
        <w:t>eliberate</w:t>
      </w:r>
      <w:r w:rsidR="00EF13DF" w:rsidRPr="0078207D">
        <w:t xml:space="preserve">, </w:t>
      </w:r>
      <w:r w:rsidR="0045282D" w:rsidRPr="0078207D">
        <w:t xml:space="preserve">inclusiv, dar fără a se limita la rambursări și câștiguri de capital și alte venituri sau </w:t>
      </w:r>
      <w:r w:rsidR="00F95DF7">
        <w:t>profituri</w:t>
      </w:r>
      <w:r w:rsidR="0045282D" w:rsidRPr="0078207D">
        <w:t>, cum ar fi dobândă, comisioane de garantare, dividende, câștiguri de capital, sau orice alt venit generat de investiții în Operațiuni Legacy IF și care este plătită sau devine disponibilă în Contul Bancar al Fondului de Participare JEREMIE în România</w:t>
      </w:r>
      <w:r w:rsidR="003D7441" w:rsidRPr="0078207D">
        <w:t>;</w:t>
      </w:r>
    </w:p>
    <w:p w14:paraId="1BF3A984" w14:textId="5FB3FF49" w:rsidR="00581A51" w:rsidRPr="0078207D" w:rsidRDefault="0045282D" w:rsidP="007316B6">
      <w:pPr>
        <w:snapToGrid w:val="0"/>
        <w:spacing w:before="100" w:beforeAutospacing="1" w:after="240"/>
        <w:ind w:left="3402" w:hanging="2693"/>
        <w:jc w:val="both"/>
      </w:pPr>
      <w:r w:rsidRPr="0078207D">
        <w:t xml:space="preserve">„Data </w:t>
      </w:r>
      <w:r w:rsidR="00C74459">
        <w:t>Planificată</w:t>
      </w:r>
      <w:r w:rsidR="00BF09B3" w:rsidRPr="0078207D">
        <w:t xml:space="preserve"> a Încetării” înseamnă data care se împlinește în </w:t>
      </w:r>
      <w:r w:rsidR="00F903B4" w:rsidRPr="0078207D">
        <w:t xml:space="preserve">decurs de </w:t>
      </w:r>
      <w:r w:rsidR="00BF09B3" w:rsidRPr="0078207D">
        <w:t xml:space="preserve">șase (6) luni ulterior perioadei pentru recuperarea </w:t>
      </w:r>
      <w:r w:rsidR="00BF09B3" w:rsidRPr="009D0007">
        <w:t>pretențiilor restante în baza ultimului Acord Operațional în vigoare a expirat conform termenilor săi</w:t>
      </w:r>
      <w:r w:rsidR="000F2309" w:rsidRPr="00A21CCE">
        <w:t xml:space="preserve">, </w:t>
      </w:r>
      <w:r w:rsidR="000F2309" w:rsidRPr="00A306EB">
        <w:t>dar în orice caz după ce au fost îndeplinite obligațiile de raportare prevăzute în Clauza 11</w:t>
      </w:r>
      <w:r w:rsidR="00864FD7" w:rsidRPr="009D0007">
        <w:t>;</w:t>
      </w:r>
      <w:r w:rsidR="00B118BE" w:rsidRPr="0078207D">
        <w:t xml:space="preserve"> </w:t>
      </w:r>
    </w:p>
    <w:p w14:paraId="6DBAEF69" w14:textId="4E4CE167" w:rsidR="00162DA6" w:rsidRPr="0078207D" w:rsidRDefault="00F903B4" w:rsidP="007316B6">
      <w:pPr>
        <w:snapToGrid w:val="0"/>
        <w:spacing w:before="100" w:beforeAutospacing="1" w:after="240"/>
        <w:ind w:left="3402" w:hanging="2693"/>
        <w:jc w:val="both"/>
      </w:pPr>
      <w:r w:rsidRPr="0078207D">
        <w:lastRenderedPageBreak/>
        <w:t>„Ajutor de Stat”</w:t>
      </w:r>
      <w:r w:rsidR="00162DA6" w:rsidRPr="0078207D">
        <w:tab/>
      </w:r>
      <w:r w:rsidRPr="0078207D">
        <w:t>înseamnă ajutorul de stat așa cum este descris în  Articolele 107 și 108 din Tratatul privind Funcționarea Uniunii Europene</w:t>
      </w:r>
      <w:r w:rsidR="00F32DF8" w:rsidRPr="0078207D">
        <w:t>,</w:t>
      </w:r>
      <w:r w:rsidRPr="0078207D">
        <w:t xml:space="preserve"> împreună cu toate regulile și regulamentele legate de furnizarea ajutorului de stat, după cum sunt acestea adoptate la anumite intervale de către Uniunea Europeană, sau, după caz, de GR</w:t>
      </w:r>
      <w:r w:rsidR="00162DA6" w:rsidRPr="0078207D">
        <w:t>;</w:t>
      </w:r>
    </w:p>
    <w:p w14:paraId="377F93C5" w14:textId="448E1673" w:rsidR="003B00DE" w:rsidRPr="0078207D" w:rsidRDefault="00F32DF8" w:rsidP="007316B6">
      <w:pPr>
        <w:snapToGrid w:val="0"/>
        <w:spacing w:before="100" w:beforeAutospacing="1" w:after="240"/>
        <w:ind w:left="3402" w:hanging="2693"/>
        <w:jc w:val="both"/>
      </w:pPr>
      <w:r w:rsidRPr="0078207D">
        <w:t>„</w:t>
      </w:r>
      <w:r w:rsidR="003B00DE" w:rsidRPr="0078207D">
        <w:t>Term</w:t>
      </w:r>
      <w:r w:rsidRPr="0078207D">
        <w:t>en</w:t>
      </w:r>
      <w:r w:rsidR="003B00DE" w:rsidRPr="0078207D">
        <w:t>”</w:t>
      </w:r>
      <w:r w:rsidR="003B00DE" w:rsidRPr="0078207D">
        <w:tab/>
      </w:r>
      <w:r w:rsidRPr="0078207D">
        <w:t xml:space="preserve">are înțelesul prevăzut în Clauza </w:t>
      </w:r>
      <w:r w:rsidR="003B00DE" w:rsidRPr="0078207D">
        <w:t>1</w:t>
      </w:r>
      <w:r w:rsidR="002301F0">
        <w:t>7</w:t>
      </w:r>
      <w:r w:rsidR="003B00DE" w:rsidRPr="0078207D">
        <w:t>.1</w:t>
      </w:r>
      <w:r w:rsidR="00F62DF5" w:rsidRPr="0078207D">
        <w:t xml:space="preserve"> </w:t>
      </w:r>
      <w:r w:rsidRPr="0078207D">
        <w:t>a prezentului</w:t>
      </w:r>
      <w:r w:rsidR="00F62DF5" w:rsidRPr="0078207D">
        <w:t xml:space="preserve"> </w:t>
      </w:r>
      <w:r w:rsidR="0075488B" w:rsidRPr="0078207D">
        <w:t>Acord de Finanțare</w:t>
      </w:r>
      <w:r w:rsidR="003B00DE" w:rsidRPr="0078207D">
        <w:t>;</w:t>
      </w:r>
    </w:p>
    <w:p w14:paraId="3454B386" w14:textId="1A0014F8" w:rsidR="00AC1705" w:rsidRPr="0078207D" w:rsidRDefault="00037098" w:rsidP="007316B6">
      <w:pPr>
        <w:snapToGrid w:val="0"/>
        <w:spacing w:before="100" w:beforeAutospacing="1" w:after="240"/>
        <w:ind w:left="3402" w:hanging="2693"/>
        <w:jc w:val="both"/>
      </w:pPr>
      <w:r w:rsidRPr="0078207D">
        <w:t>„</w:t>
      </w:r>
      <w:r w:rsidR="00C74459">
        <w:t>Reziliere</w:t>
      </w:r>
      <w:r w:rsidR="00AC1705" w:rsidRPr="0078207D">
        <w:t>”</w:t>
      </w:r>
      <w:r w:rsidR="00AC1705" w:rsidRPr="0078207D">
        <w:tab/>
      </w:r>
      <w:r w:rsidRPr="0078207D">
        <w:t xml:space="preserve">înseamnă </w:t>
      </w:r>
      <w:r w:rsidR="00D341D6" w:rsidRPr="0078207D">
        <w:t>încetarea</w:t>
      </w:r>
      <w:r w:rsidRPr="0078207D">
        <w:t xml:space="preserve"> prezentului </w:t>
      </w:r>
      <w:r w:rsidR="0075488B" w:rsidRPr="0078207D">
        <w:t>Acord de Finanțare</w:t>
      </w:r>
      <w:r w:rsidR="00AC1705" w:rsidRPr="0078207D">
        <w:t xml:space="preserve"> </w:t>
      </w:r>
      <w:r w:rsidRPr="0078207D">
        <w:t>ca urmare a unei încălcări grave sau a unei serii de încălcări de către aceeași Parte</w:t>
      </w:r>
      <w:r w:rsidR="00AC1705" w:rsidRPr="0078207D">
        <w:t>,</w:t>
      </w:r>
      <w:r w:rsidRPr="0078207D">
        <w:t xml:space="preserve"> care nu po</w:t>
      </w:r>
      <w:r w:rsidR="002841B8" w:rsidRPr="0078207D">
        <w:t>a</w:t>
      </w:r>
      <w:r w:rsidRPr="0078207D">
        <w:t>t</w:t>
      </w:r>
      <w:r w:rsidR="002841B8" w:rsidRPr="0078207D">
        <w:t>e</w:t>
      </w:r>
      <w:r w:rsidRPr="0078207D">
        <w:t xml:space="preserve"> fi remediat</w:t>
      </w:r>
      <w:r w:rsidR="002841B8" w:rsidRPr="0078207D">
        <w:t>ă</w:t>
      </w:r>
      <w:r w:rsidRPr="0078207D">
        <w:t xml:space="preserve"> în decursul unei perioade rezonabile de timp și/sau care</w:t>
      </w:r>
      <w:r w:rsidR="00AC1705" w:rsidRPr="0078207D">
        <w:t>,</w:t>
      </w:r>
      <w:r w:rsidRPr="0078207D">
        <w:t xml:space="preserve"> conform opiniei </w:t>
      </w:r>
      <w:r w:rsidR="00AC1705" w:rsidRPr="0078207D">
        <w:t xml:space="preserve"> </w:t>
      </w:r>
      <w:r w:rsidRPr="0078207D">
        <w:t>motivate a celeilalte Părți, care acționează cu bună credință</w:t>
      </w:r>
      <w:r w:rsidR="00AC1705" w:rsidRPr="0078207D">
        <w:t xml:space="preserve">, </w:t>
      </w:r>
      <w:r w:rsidR="00B40655" w:rsidRPr="0078207D">
        <w:t xml:space="preserve">face </w:t>
      </w:r>
      <w:r w:rsidR="00AC1705" w:rsidRPr="0078207D">
        <w:t>continua</w:t>
      </w:r>
      <w:r w:rsidR="002841B8" w:rsidRPr="0078207D">
        <w:t xml:space="preserve">rea prezentului </w:t>
      </w:r>
      <w:r w:rsidR="0075488B" w:rsidRPr="0078207D">
        <w:t>Acord de Finanțare</w:t>
      </w:r>
      <w:r w:rsidR="00AC1705" w:rsidRPr="0078207D">
        <w:t xml:space="preserve"> </w:t>
      </w:r>
      <w:r w:rsidR="00B40655" w:rsidRPr="0078207D">
        <w:t xml:space="preserve">imposibilă sau extrem de </w:t>
      </w:r>
      <w:r w:rsidR="00E7056B" w:rsidRPr="0078207D">
        <w:t>oneroasă</w:t>
      </w:r>
      <w:r w:rsidR="00B40655" w:rsidRPr="0078207D">
        <w:t xml:space="preserve"> pentru </w:t>
      </w:r>
      <w:r w:rsidR="00881FBF" w:rsidRPr="0078207D">
        <w:t xml:space="preserve">respectiva </w:t>
      </w:r>
      <w:r w:rsidR="00B40655" w:rsidRPr="0078207D">
        <w:t>cealaltă Parte</w:t>
      </w:r>
      <w:r w:rsidR="00AC1705" w:rsidRPr="0078207D">
        <w:t xml:space="preserve">, </w:t>
      </w:r>
      <w:r w:rsidRPr="0078207D">
        <w:t>după cum se indică în mod special în Clauza</w:t>
      </w:r>
      <w:r w:rsidR="00AC1705" w:rsidRPr="0078207D">
        <w:t xml:space="preserve"> 1</w:t>
      </w:r>
      <w:r w:rsidR="00691021">
        <w:t>7</w:t>
      </w:r>
      <w:r w:rsidR="00AC1705" w:rsidRPr="0078207D">
        <w:t>.3;</w:t>
      </w:r>
    </w:p>
    <w:p w14:paraId="3077F60B" w14:textId="103123BF" w:rsidR="006A6B7F" w:rsidRPr="0078207D" w:rsidRDefault="003E5C0D" w:rsidP="007316B6">
      <w:pPr>
        <w:snapToGrid w:val="0"/>
        <w:spacing w:before="100" w:beforeAutospacing="1" w:after="240"/>
        <w:ind w:left="3402" w:hanging="2693"/>
        <w:jc w:val="both"/>
      </w:pPr>
      <w:r w:rsidRPr="0078207D">
        <w:t>„</w:t>
      </w:r>
      <w:r w:rsidR="00FD1022" w:rsidRPr="0078207D">
        <w:t xml:space="preserve">Cheltuieli de </w:t>
      </w:r>
      <w:r w:rsidR="006A6B7F" w:rsidRPr="0078207D">
        <w:t>Transfer”</w:t>
      </w:r>
      <w:r w:rsidR="006A6B7F" w:rsidRPr="0078207D">
        <w:tab/>
      </w:r>
      <w:r w:rsidR="00FD1022" w:rsidRPr="0078207D">
        <w:t>înseamnă</w:t>
      </w:r>
      <w:r w:rsidR="006A6B7F" w:rsidRPr="0078207D">
        <w:t xml:space="preserve"> </w:t>
      </w:r>
      <w:r w:rsidR="00FD1022" w:rsidRPr="0078207D">
        <w:t>Cheltuielile de</w:t>
      </w:r>
      <w:r w:rsidR="006A6B7F" w:rsidRPr="0078207D">
        <w:t xml:space="preserve"> Transfer </w:t>
      </w:r>
      <w:r w:rsidR="00FD1022" w:rsidRPr="0078207D">
        <w:t xml:space="preserve">la care se face referire în </w:t>
      </w:r>
      <w:r w:rsidR="006A6B7F" w:rsidRPr="0078207D">
        <w:t>Clau</w:t>
      </w:r>
      <w:r w:rsidR="00FD1022" w:rsidRPr="0078207D">
        <w:t xml:space="preserve">za </w:t>
      </w:r>
      <w:r w:rsidR="006A6B7F" w:rsidRPr="0078207D">
        <w:t>1</w:t>
      </w:r>
      <w:r w:rsidR="00691021">
        <w:t>7</w:t>
      </w:r>
      <w:r w:rsidR="006A6B7F" w:rsidRPr="0078207D">
        <w:t xml:space="preserve">.9 </w:t>
      </w:r>
      <w:r w:rsidR="00FD1022" w:rsidRPr="0078207D">
        <w:t>a prezentului</w:t>
      </w:r>
      <w:r w:rsidR="006A6B7F" w:rsidRPr="0078207D">
        <w:t xml:space="preserve"> </w:t>
      </w:r>
      <w:r w:rsidR="0075488B" w:rsidRPr="0078207D">
        <w:t>Acord de Finanțare</w:t>
      </w:r>
      <w:r w:rsidR="006A6B7F" w:rsidRPr="0078207D">
        <w:t>;</w:t>
      </w:r>
    </w:p>
    <w:p w14:paraId="0526E016" w14:textId="090EC463" w:rsidR="0083346F" w:rsidRPr="0078207D" w:rsidRDefault="003E5C0D" w:rsidP="007316B6">
      <w:pPr>
        <w:snapToGrid w:val="0"/>
        <w:spacing w:before="100" w:beforeAutospacing="1" w:after="240"/>
        <w:ind w:left="3402" w:hanging="2693"/>
        <w:jc w:val="both"/>
      </w:pPr>
      <w:r w:rsidRPr="0078207D">
        <w:t>„</w:t>
      </w:r>
      <w:r w:rsidR="00FD1022" w:rsidRPr="0078207D">
        <w:t xml:space="preserve">Perioadă de </w:t>
      </w:r>
      <w:r w:rsidR="0083346F" w:rsidRPr="0078207D">
        <w:t>Transfer”</w:t>
      </w:r>
      <w:r w:rsidR="0083346F" w:rsidRPr="0078207D">
        <w:tab/>
      </w:r>
      <w:r w:rsidR="00FD1022" w:rsidRPr="0078207D">
        <w:t>înseamnă Perioada de</w:t>
      </w:r>
      <w:r w:rsidR="0083346F" w:rsidRPr="0078207D">
        <w:t xml:space="preserve"> Transfer </w:t>
      </w:r>
      <w:r w:rsidR="00FD1022" w:rsidRPr="0078207D">
        <w:t xml:space="preserve">la care se face referire în </w:t>
      </w:r>
      <w:r w:rsidR="0083346F" w:rsidRPr="0078207D">
        <w:t>Clau</w:t>
      </w:r>
      <w:r w:rsidR="00FD1022" w:rsidRPr="0078207D">
        <w:t>za</w:t>
      </w:r>
      <w:r w:rsidR="0083346F" w:rsidRPr="0078207D">
        <w:t xml:space="preserve"> 1</w:t>
      </w:r>
      <w:r w:rsidR="00691021">
        <w:t>7</w:t>
      </w:r>
      <w:r w:rsidR="0083346F" w:rsidRPr="0078207D">
        <w:t xml:space="preserve">.5 </w:t>
      </w:r>
      <w:r w:rsidR="00FD1022" w:rsidRPr="0078207D">
        <w:t>a prezentului</w:t>
      </w:r>
      <w:r w:rsidR="0083346F" w:rsidRPr="0078207D">
        <w:t xml:space="preserve"> </w:t>
      </w:r>
      <w:r w:rsidR="0075488B" w:rsidRPr="0078207D">
        <w:t>Acord de Finanțare</w:t>
      </w:r>
      <w:r w:rsidR="0083346F" w:rsidRPr="0078207D">
        <w:t xml:space="preserve">; </w:t>
      </w:r>
    </w:p>
    <w:p w14:paraId="3F6F6889" w14:textId="34045C99" w:rsidR="00AC1705" w:rsidRDefault="003E5C0D" w:rsidP="007316B6">
      <w:pPr>
        <w:snapToGrid w:val="0"/>
        <w:spacing w:before="100" w:beforeAutospacing="1" w:after="240"/>
        <w:ind w:left="3402" w:hanging="2693"/>
        <w:jc w:val="both"/>
      </w:pPr>
      <w:r w:rsidRPr="0078207D">
        <w:t>„</w:t>
      </w:r>
      <w:r w:rsidR="00FD1022" w:rsidRPr="0078207D">
        <w:t xml:space="preserve">Îndrumări privind </w:t>
      </w:r>
      <w:r w:rsidR="00AC1705" w:rsidRPr="0078207D">
        <w:t>Tre</w:t>
      </w:r>
      <w:r w:rsidR="00FD1022" w:rsidRPr="0078207D">
        <w:t>zoreria</w:t>
      </w:r>
      <w:r w:rsidR="00AC1705" w:rsidRPr="0078207D">
        <w:t>”</w:t>
      </w:r>
      <w:r w:rsidR="00AC1705" w:rsidRPr="0078207D">
        <w:tab/>
      </w:r>
      <w:r w:rsidR="00FD1022" w:rsidRPr="0078207D">
        <w:t xml:space="preserve">înseamnă setul de îndrumări care reglementează administrarea </w:t>
      </w:r>
      <w:r w:rsidR="003771A9" w:rsidRPr="0078207D">
        <w:t>de trezorerie a soldului Contului Bancar al Fondului de Participare JEREMIE în România</w:t>
      </w:r>
      <w:r w:rsidR="00C768EF" w:rsidRPr="0078207D">
        <w:t>,</w:t>
      </w:r>
      <w:r w:rsidR="003771A9" w:rsidRPr="0078207D">
        <w:t xml:space="preserve"> </w:t>
      </w:r>
      <w:r w:rsidR="003849F5" w:rsidRPr="0078207D">
        <w:t xml:space="preserve">disponibil la anumite intervale </w:t>
      </w:r>
      <w:r w:rsidR="00C768EF" w:rsidRPr="0078207D">
        <w:t>pentru astfel de investiții</w:t>
      </w:r>
      <w:r w:rsidR="00AC1705" w:rsidRPr="0078207D">
        <w:t xml:space="preserve">, </w:t>
      </w:r>
      <w:r w:rsidR="00C768EF" w:rsidRPr="0078207D">
        <w:t>după cum este anexat prezentului</w:t>
      </w:r>
      <w:r w:rsidR="00AC1705" w:rsidRPr="0078207D">
        <w:t xml:space="preserve"> </w:t>
      </w:r>
      <w:r w:rsidR="0075488B" w:rsidRPr="0078207D">
        <w:t>Acord de Finanțare</w:t>
      </w:r>
      <w:r w:rsidR="00AC1705" w:rsidRPr="0078207D">
        <w:t xml:space="preserve"> </w:t>
      </w:r>
      <w:r w:rsidR="00C768EF" w:rsidRPr="0078207D">
        <w:t>ca</w:t>
      </w:r>
      <w:r w:rsidR="00AC1705" w:rsidRPr="0078207D">
        <w:t xml:space="preserve"> </w:t>
      </w:r>
      <w:r w:rsidR="00C768EF" w:rsidRPr="0078207D">
        <w:t>Anexa</w:t>
      </w:r>
      <w:r w:rsidR="00AC1705" w:rsidRPr="0078207D">
        <w:t xml:space="preserve"> </w:t>
      </w:r>
      <w:r w:rsidR="006A7BFF" w:rsidRPr="0078207D">
        <w:t>D</w:t>
      </w:r>
      <w:r w:rsidR="00F41B2B" w:rsidRPr="0078207D">
        <w:t xml:space="preserve"> (</w:t>
      </w:r>
      <w:r w:rsidR="00C768EF" w:rsidRPr="0078207D">
        <w:rPr>
          <w:i/>
        </w:rPr>
        <w:t>Îndrumări privind Trezoreria</w:t>
      </w:r>
      <w:r w:rsidR="00F41B2B" w:rsidRPr="0078207D">
        <w:t>)</w:t>
      </w:r>
      <w:r w:rsidR="006345DC" w:rsidRPr="0078207D">
        <w:t>.</w:t>
      </w:r>
    </w:p>
    <w:p w14:paraId="26611E12" w14:textId="5DEF8C00" w:rsidR="0028366D" w:rsidRDefault="0028366D" w:rsidP="007316B6">
      <w:pPr>
        <w:snapToGrid w:val="0"/>
        <w:spacing w:before="100" w:beforeAutospacing="1" w:after="240"/>
        <w:ind w:left="3402" w:hanging="2693"/>
        <w:jc w:val="both"/>
      </w:pPr>
      <w:r w:rsidRPr="0078207D">
        <w:t>„</w:t>
      </w:r>
      <w:r>
        <w:t>Acordul de Finanțare 2008</w:t>
      </w:r>
      <w:r w:rsidRPr="0078207D">
        <w:t>”</w:t>
      </w:r>
      <w:r>
        <w:tab/>
      </w:r>
      <w:r>
        <w:tab/>
        <w:t>are înțelesul dat în Preambulul C din prezentul Acord de Finanțare; și</w:t>
      </w:r>
    </w:p>
    <w:p w14:paraId="49DACB45" w14:textId="7582D9BD" w:rsidR="0028366D" w:rsidRPr="0078207D" w:rsidRDefault="0028366D" w:rsidP="007316B6">
      <w:pPr>
        <w:snapToGrid w:val="0"/>
        <w:spacing w:before="100" w:beforeAutospacing="1" w:after="240"/>
        <w:ind w:left="3402" w:hanging="2693"/>
        <w:jc w:val="both"/>
      </w:pPr>
      <w:r w:rsidRPr="0078207D">
        <w:t>„</w:t>
      </w:r>
      <w:r>
        <w:t>Acordul de Finanțare 2013</w:t>
      </w:r>
      <w:r w:rsidRPr="0078207D">
        <w:t>”</w:t>
      </w:r>
      <w:r>
        <w:tab/>
      </w:r>
      <w:r>
        <w:tab/>
        <w:t>are înțelesul dat în Preambulul D din prezentul Acord de Finanțare.</w:t>
      </w:r>
    </w:p>
    <w:p w14:paraId="300A209E" w14:textId="750DFC22" w:rsidR="0015112B" w:rsidRPr="0078207D" w:rsidRDefault="00701CE7" w:rsidP="007316B6">
      <w:pPr>
        <w:pStyle w:val="ListParagraph"/>
        <w:numPr>
          <w:ilvl w:val="1"/>
          <w:numId w:val="15"/>
        </w:numPr>
        <w:spacing w:before="100" w:beforeAutospacing="1" w:after="240"/>
        <w:ind w:left="709" w:hanging="709"/>
        <w:contextualSpacing w:val="0"/>
        <w:rPr>
          <w:rFonts w:ascii="Times New Roman" w:hAnsi="Times New Roman"/>
          <w:lang w:val="ro-RO"/>
        </w:rPr>
      </w:pPr>
      <w:r w:rsidRPr="0078207D">
        <w:rPr>
          <w:rFonts w:ascii="Times New Roman" w:hAnsi="Times New Roman"/>
          <w:lang w:val="ro-RO"/>
        </w:rPr>
        <w:t>Interpretare</w:t>
      </w:r>
      <w:r w:rsidR="0015112B" w:rsidRPr="0078207D">
        <w:rPr>
          <w:rFonts w:ascii="Times New Roman" w:hAnsi="Times New Roman"/>
          <w:lang w:val="ro-RO"/>
        </w:rPr>
        <w:t>:</w:t>
      </w:r>
    </w:p>
    <w:p w14:paraId="46B05351" w14:textId="13A177D5" w:rsidR="00763823" w:rsidRPr="0078207D" w:rsidRDefault="006E6A4F" w:rsidP="007316B6">
      <w:pPr>
        <w:spacing w:before="100" w:beforeAutospacing="1" w:after="240"/>
      </w:pPr>
      <w:r w:rsidRPr="0078207D">
        <w:t xml:space="preserve">Cu excepția cazului în care reiese altfel din </w:t>
      </w:r>
      <w:r w:rsidR="0015112B" w:rsidRPr="0078207D">
        <w:t>context:</w:t>
      </w:r>
    </w:p>
    <w:p w14:paraId="416BADA7" w14:textId="0F0C0EB9" w:rsidR="00D10E14" w:rsidRPr="0078207D" w:rsidRDefault="006E6A4F" w:rsidP="007316B6">
      <w:pPr>
        <w:pStyle w:val="ListParagraph"/>
        <w:numPr>
          <w:ilvl w:val="0"/>
          <w:numId w:val="16"/>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lastRenderedPageBreak/>
        <w:t xml:space="preserve">termenii </w:t>
      </w:r>
      <w:r w:rsidR="00504C2D" w:rsidRPr="0078207D">
        <w:rPr>
          <w:rFonts w:ascii="Times New Roman" w:hAnsi="Times New Roman"/>
          <w:lang w:val="ro-RO"/>
        </w:rPr>
        <w:t>și</w:t>
      </w:r>
      <w:r w:rsidRPr="0078207D">
        <w:rPr>
          <w:rFonts w:ascii="Times New Roman" w:hAnsi="Times New Roman"/>
          <w:lang w:val="ro-RO"/>
        </w:rPr>
        <w:t xml:space="preserve"> expresiile scrise cu majuscule </w:t>
      </w:r>
      <w:r w:rsidR="001100A5" w:rsidRPr="0078207D">
        <w:rPr>
          <w:rFonts w:ascii="Times New Roman" w:hAnsi="Times New Roman"/>
          <w:lang w:val="ro-RO"/>
        </w:rPr>
        <w:t>definiți</w:t>
      </w:r>
      <w:r w:rsidRPr="0078207D">
        <w:rPr>
          <w:rFonts w:ascii="Times New Roman" w:hAnsi="Times New Roman"/>
          <w:lang w:val="ro-RO"/>
        </w:rPr>
        <w:t xml:space="preserve"> în Preambul au același </w:t>
      </w:r>
      <w:r w:rsidR="001100A5" w:rsidRPr="0078207D">
        <w:rPr>
          <w:rFonts w:ascii="Times New Roman" w:hAnsi="Times New Roman"/>
          <w:lang w:val="ro-RO"/>
        </w:rPr>
        <w:t>înțeles</w:t>
      </w:r>
      <w:r w:rsidRPr="0078207D">
        <w:rPr>
          <w:rFonts w:ascii="Times New Roman" w:hAnsi="Times New Roman"/>
          <w:lang w:val="ro-RO"/>
        </w:rPr>
        <w:t xml:space="preserve"> în tot cuprinsul prezentului Acord de Finanțare, cu </w:t>
      </w:r>
      <w:r w:rsidR="001100A5" w:rsidRPr="0078207D">
        <w:rPr>
          <w:rFonts w:ascii="Times New Roman" w:hAnsi="Times New Roman"/>
          <w:lang w:val="ro-RO"/>
        </w:rPr>
        <w:t>excepția</w:t>
      </w:r>
      <w:r w:rsidRPr="0078207D">
        <w:rPr>
          <w:rFonts w:ascii="Times New Roman" w:hAnsi="Times New Roman"/>
          <w:lang w:val="ro-RO"/>
        </w:rPr>
        <w:t xml:space="preserve"> cazului în care sunt </w:t>
      </w:r>
      <w:r w:rsidR="00504C2D" w:rsidRPr="0078207D">
        <w:rPr>
          <w:rFonts w:ascii="Times New Roman" w:hAnsi="Times New Roman"/>
          <w:lang w:val="ro-RO"/>
        </w:rPr>
        <w:t>definiți</w:t>
      </w:r>
      <w:r w:rsidRPr="0078207D">
        <w:rPr>
          <w:rFonts w:ascii="Times New Roman" w:hAnsi="Times New Roman"/>
          <w:lang w:val="ro-RO"/>
        </w:rPr>
        <w:t xml:space="preserve"> altfel în acesta</w:t>
      </w:r>
      <w:r w:rsidR="0015112B" w:rsidRPr="0078207D">
        <w:rPr>
          <w:rFonts w:ascii="Times New Roman" w:hAnsi="Times New Roman"/>
          <w:lang w:val="ro-RO"/>
        </w:rPr>
        <w:t>;</w:t>
      </w:r>
    </w:p>
    <w:p w14:paraId="08496C2D" w14:textId="34E18157" w:rsidR="00763823" w:rsidRPr="0078207D" w:rsidRDefault="006E6A4F" w:rsidP="007316B6">
      <w:pPr>
        <w:pStyle w:val="ListParagraph"/>
        <w:numPr>
          <w:ilvl w:val="0"/>
          <w:numId w:val="16"/>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cuvintele care exprimă</w:t>
      </w:r>
      <w:r w:rsidR="0015112B" w:rsidRPr="0078207D">
        <w:rPr>
          <w:rFonts w:ascii="Times New Roman" w:hAnsi="Times New Roman"/>
          <w:lang w:val="ro-RO"/>
        </w:rPr>
        <w:t>:</w:t>
      </w:r>
    </w:p>
    <w:p w14:paraId="1E0E0D35" w14:textId="7322F215" w:rsidR="00763823" w:rsidRPr="0078207D" w:rsidRDefault="001100A5" w:rsidP="007316B6">
      <w:pPr>
        <w:pStyle w:val="ListParagraph"/>
        <w:numPr>
          <w:ilvl w:val="0"/>
          <w:numId w:val="17"/>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numai numărul singularul</w:t>
      </w:r>
      <w:r w:rsidR="0015112B" w:rsidRPr="0078207D">
        <w:rPr>
          <w:rFonts w:ascii="Times New Roman" w:hAnsi="Times New Roman"/>
          <w:lang w:val="ro-RO"/>
        </w:rPr>
        <w:t xml:space="preserve"> </w:t>
      </w:r>
      <w:r w:rsidR="004B31C5" w:rsidRPr="0078207D">
        <w:rPr>
          <w:rFonts w:ascii="Times New Roman" w:hAnsi="Times New Roman"/>
          <w:lang w:val="ro-RO"/>
        </w:rPr>
        <w:t>vor</w:t>
      </w:r>
      <w:r w:rsidRPr="0078207D">
        <w:rPr>
          <w:rFonts w:ascii="Times New Roman" w:hAnsi="Times New Roman"/>
          <w:lang w:val="ro-RO"/>
        </w:rPr>
        <w:t xml:space="preserve"> include și numărul </w:t>
      </w:r>
      <w:r w:rsidR="0015112B" w:rsidRPr="0078207D">
        <w:rPr>
          <w:rFonts w:ascii="Times New Roman" w:hAnsi="Times New Roman"/>
          <w:lang w:val="ro-RO"/>
        </w:rPr>
        <w:t xml:space="preserve">plural </w:t>
      </w:r>
      <w:r w:rsidRPr="0078207D">
        <w:rPr>
          <w:rFonts w:ascii="Times New Roman" w:hAnsi="Times New Roman"/>
          <w:lang w:val="ro-RO"/>
        </w:rPr>
        <w:t>și</w:t>
      </w:r>
      <w:r w:rsidR="0015112B" w:rsidRPr="0078207D">
        <w:rPr>
          <w:rFonts w:ascii="Times New Roman" w:hAnsi="Times New Roman"/>
          <w:lang w:val="ro-RO"/>
        </w:rPr>
        <w:t xml:space="preserve"> viceversa;</w:t>
      </w:r>
    </w:p>
    <w:p w14:paraId="2ED812A4" w14:textId="6514D418" w:rsidR="00763823" w:rsidRPr="0078207D" w:rsidRDefault="001100A5" w:rsidP="007316B6">
      <w:pPr>
        <w:pStyle w:val="ListParagraph"/>
        <w:numPr>
          <w:ilvl w:val="0"/>
          <w:numId w:val="17"/>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 xml:space="preserve">numai un gen </w:t>
      </w:r>
      <w:r w:rsidR="004B31C5" w:rsidRPr="0078207D">
        <w:rPr>
          <w:rFonts w:ascii="Times New Roman" w:hAnsi="Times New Roman"/>
          <w:lang w:val="ro-RO"/>
        </w:rPr>
        <w:t>vor</w:t>
      </w:r>
      <w:r w:rsidRPr="0078207D">
        <w:rPr>
          <w:rFonts w:ascii="Times New Roman" w:hAnsi="Times New Roman"/>
          <w:lang w:val="ro-RO"/>
        </w:rPr>
        <w:t xml:space="preserve"> include și celelalte genuri</w:t>
      </w:r>
      <w:r w:rsidR="0015112B" w:rsidRPr="0078207D">
        <w:rPr>
          <w:rFonts w:ascii="Times New Roman" w:hAnsi="Times New Roman"/>
          <w:lang w:val="ro-RO"/>
        </w:rPr>
        <w:t>;</w:t>
      </w:r>
    </w:p>
    <w:p w14:paraId="3D4CFE27" w14:textId="7CB08D10" w:rsidR="00763823" w:rsidRPr="0078207D" w:rsidRDefault="001100A5" w:rsidP="007316B6">
      <w:pPr>
        <w:pStyle w:val="ListParagraph"/>
        <w:numPr>
          <w:ilvl w:val="0"/>
          <w:numId w:val="17"/>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 xml:space="preserve">numai </w:t>
      </w:r>
      <w:r w:rsidR="0015112B" w:rsidRPr="0078207D">
        <w:rPr>
          <w:rFonts w:ascii="Times New Roman" w:hAnsi="Times New Roman"/>
          <w:lang w:val="ro-RO"/>
        </w:rPr>
        <w:t>perso</w:t>
      </w:r>
      <w:r w:rsidRPr="0078207D">
        <w:rPr>
          <w:rFonts w:ascii="Times New Roman" w:hAnsi="Times New Roman"/>
          <w:lang w:val="ro-RO"/>
        </w:rPr>
        <w:t>a</w:t>
      </w:r>
      <w:r w:rsidR="0015112B" w:rsidRPr="0078207D">
        <w:rPr>
          <w:rFonts w:ascii="Times New Roman" w:hAnsi="Times New Roman"/>
          <w:lang w:val="ro-RO"/>
        </w:rPr>
        <w:t>n</w:t>
      </w:r>
      <w:r w:rsidRPr="0078207D">
        <w:rPr>
          <w:rFonts w:ascii="Times New Roman" w:hAnsi="Times New Roman"/>
          <w:lang w:val="ro-RO"/>
        </w:rPr>
        <w:t xml:space="preserve">e vor include </w:t>
      </w:r>
      <w:r w:rsidR="0015112B" w:rsidRPr="0078207D">
        <w:rPr>
          <w:rFonts w:ascii="Times New Roman" w:hAnsi="Times New Roman"/>
          <w:lang w:val="ro-RO"/>
        </w:rPr>
        <w:t>firm</w:t>
      </w:r>
      <w:r w:rsidRPr="0078207D">
        <w:rPr>
          <w:rFonts w:ascii="Times New Roman" w:hAnsi="Times New Roman"/>
          <w:lang w:val="ro-RO"/>
        </w:rPr>
        <w:t xml:space="preserve">e și corporații și </w:t>
      </w:r>
      <w:r w:rsidR="0015112B" w:rsidRPr="0078207D">
        <w:rPr>
          <w:rFonts w:ascii="Times New Roman" w:hAnsi="Times New Roman"/>
          <w:lang w:val="ro-RO"/>
        </w:rPr>
        <w:t>viceversa</w:t>
      </w:r>
      <w:r w:rsidR="00CD61C8" w:rsidRPr="0078207D">
        <w:rPr>
          <w:rFonts w:ascii="Times New Roman" w:hAnsi="Times New Roman"/>
          <w:lang w:val="ro-RO"/>
        </w:rPr>
        <w:t>.</w:t>
      </w:r>
    </w:p>
    <w:p w14:paraId="309F4906" w14:textId="3CB817B4" w:rsidR="00763823" w:rsidRPr="0078207D" w:rsidRDefault="0097796E" w:rsidP="007316B6">
      <w:pPr>
        <w:pStyle w:val="ListParagraph"/>
        <w:numPr>
          <w:ilvl w:val="0"/>
          <w:numId w:val="16"/>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 xml:space="preserve">titlurile capitolelor nu vor fi luate în considerare în interpretarea prezentului </w:t>
      </w:r>
      <w:r w:rsidR="0075488B" w:rsidRPr="0078207D">
        <w:rPr>
          <w:rFonts w:ascii="Times New Roman" w:hAnsi="Times New Roman"/>
          <w:lang w:val="ro-RO"/>
        </w:rPr>
        <w:t>Acord de Finanțare</w:t>
      </w:r>
      <w:r w:rsidR="0015112B" w:rsidRPr="0078207D">
        <w:rPr>
          <w:rFonts w:ascii="Times New Roman" w:hAnsi="Times New Roman"/>
          <w:lang w:val="ro-RO"/>
        </w:rPr>
        <w:t>;</w:t>
      </w:r>
    </w:p>
    <w:p w14:paraId="33628671" w14:textId="56BE7664" w:rsidR="00763823" w:rsidRPr="0078207D" w:rsidRDefault="004B31C5" w:rsidP="007316B6">
      <w:pPr>
        <w:pStyle w:val="ListParagraph"/>
        <w:numPr>
          <w:ilvl w:val="0"/>
          <w:numId w:val="16"/>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dacă ultima zi a oricărui termen sau dată limită cade într-o zi care nu este o Zi Lucrătoare, termenul sau data limită relevantă se va încheia în Ziua Lucrătoare imediat următoare</w:t>
      </w:r>
      <w:r w:rsidR="0015112B" w:rsidRPr="0078207D">
        <w:rPr>
          <w:rFonts w:ascii="Times New Roman" w:hAnsi="Times New Roman"/>
          <w:lang w:val="ro-RO"/>
        </w:rPr>
        <w:t>;</w:t>
      </w:r>
    </w:p>
    <w:p w14:paraId="6F1F6454" w14:textId="688D7D53" w:rsidR="00763823" w:rsidRPr="0078207D" w:rsidRDefault="00CF0E00" w:rsidP="007316B6">
      <w:pPr>
        <w:pStyle w:val="ListParagraph"/>
        <w:numPr>
          <w:ilvl w:val="0"/>
          <w:numId w:val="16"/>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Anexele sunt parte integrantă din acest Acord de Finanțare și produc efecte corespunzător</w:t>
      </w:r>
      <w:r w:rsidR="0015112B" w:rsidRPr="0078207D">
        <w:rPr>
          <w:rFonts w:ascii="Times New Roman" w:hAnsi="Times New Roman"/>
          <w:lang w:val="ro-RO"/>
        </w:rPr>
        <w:t>.</w:t>
      </w:r>
    </w:p>
    <w:p w14:paraId="2258CA34" w14:textId="0ED24666" w:rsidR="0015112B" w:rsidRPr="0078207D" w:rsidRDefault="00A573D0" w:rsidP="007316B6">
      <w:pPr>
        <w:numPr>
          <w:ilvl w:val="0"/>
          <w:numId w:val="3"/>
        </w:numPr>
        <w:tabs>
          <w:tab w:val="left" w:pos="720"/>
        </w:tabs>
        <w:snapToGrid w:val="0"/>
        <w:spacing w:before="100" w:beforeAutospacing="1" w:after="240"/>
        <w:ind w:left="709" w:hanging="709"/>
        <w:jc w:val="both"/>
        <w:outlineLvl w:val="0"/>
        <w:rPr>
          <w:rFonts w:eastAsia="SimSun"/>
          <w:b/>
        </w:rPr>
      </w:pPr>
      <w:bookmarkStart w:id="16" w:name="_Toc12287591"/>
      <w:bookmarkStart w:id="17" w:name="_DV_M107"/>
      <w:bookmarkStart w:id="18" w:name="_DV_M110"/>
      <w:bookmarkStart w:id="19" w:name="_DV_M113"/>
      <w:bookmarkStart w:id="20" w:name="_DV_M114"/>
      <w:bookmarkStart w:id="21" w:name="_DV_M115"/>
      <w:bookmarkStart w:id="22" w:name="_DV_M139"/>
      <w:bookmarkStart w:id="23" w:name="_Toc15915842"/>
      <w:bookmarkStart w:id="24" w:name="_Toc19803612"/>
      <w:bookmarkEnd w:id="16"/>
      <w:bookmarkEnd w:id="17"/>
      <w:bookmarkEnd w:id="18"/>
      <w:bookmarkEnd w:id="19"/>
      <w:bookmarkEnd w:id="20"/>
      <w:bookmarkEnd w:id="21"/>
      <w:bookmarkEnd w:id="22"/>
      <w:r w:rsidRPr="0078207D">
        <w:rPr>
          <w:b/>
        </w:rPr>
        <w:t>Obiectul</w:t>
      </w:r>
      <w:r w:rsidR="0015112B" w:rsidRPr="0078207D">
        <w:rPr>
          <w:b/>
        </w:rPr>
        <w:t xml:space="preserve"> </w:t>
      </w:r>
      <w:r w:rsidR="0075488B" w:rsidRPr="0078207D">
        <w:rPr>
          <w:b/>
        </w:rPr>
        <w:t>Acord</w:t>
      </w:r>
      <w:r w:rsidRPr="0078207D">
        <w:rPr>
          <w:b/>
        </w:rPr>
        <w:t>ului</w:t>
      </w:r>
      <w:r w:rsidR="0075488B" w:rsidRPr="0078207D">
        <w:rPr>
          <w:b/>
        </w:rPr>
        <w:t xml:space="preserve"> de Finanțare</w:t>
      </w:r>
      <w:bookmarkEnd w:id="23"/>
      <w:bookmarkEnd w:id="24"/>
    </w:p>
    <w:p w14:paraId="4351DEB8" w14:textId="63130461" w:rsidR="0015112B" w:rsidRPr="0078207D" w:rsidRDefault="0015112B" w:rsidP="007316B6">
      <w:pPr>
        <w:widowControl w:val="0"/>
        <w:spacing w:before="100" w:beforeAutospacing="1" w:after="240"/>
        <w:ind w:left="720" w:hanging="720"/>
        <w:jc w:val="both"/>
      </w:pPr>
      <w:r w:rsidRPr="0078207D">
        <w:t xml:space="preserve">2.1 </w:t>
      </w:r>
      <w:r w:rsidRPr="0078207D">
        <w:tab/>
      </w:r>
      <w:r w:rsidR="0045414B" w:rsidRPr="0078207D">
        <w:t>Părțile au încheiat prezentul</w:t>
      </w:r>
      <w:r w:rsidRPr="0078207D">
        <w:t xml:space="preserve"> </w:t>
      </w:r>
      <w:r w:rsidR="0075488B" w:rsidRPr="0078207D">
        <w:t>Acord de Finanțare</w:t>
      </w:r>
      <w:r w:rsidRPr="0078207D">
        <w:t xml:space="preserve"> </w:t>
      </w:r>
      <w:r w:rsidR="0045414B" w:rsidRPr="0078207D">
        <w:t>în scopul</w:t>
      </w:r>
      <w:r w:rsidRPr="0078207D">
        <w:t>:</w:t>
      </w:r>
    </w:p>
    <w:p w14:paraId="36DA0AAB" w14:textId="18D95A4F" w:rsidR="0015112B" w:rsidRPr="0078207D" w:rsidRDefault="00B1381D" w:rsidP="007316B6">
      <w:pPr>
        <w:widowControl w:val="0"/>
        <w:spacing w:before="100" w:beforeAutospacing="1" w:after="240"/>
        <w:ind w:left="1440" w:hanging="720"/>
        <w:jc w:val="both"/>
      </w:pPr>
      <w:r w:rsidRPr="0078207D">
        <w:rPr>
          <w:noProof/>
          <w:lang w:eastAsia="ro-RO"/>
        </w:rPr>
        <mc:AlternateContent>
          <mc:Choice Requires="wpi">
            <w:drawing>
              <wp:anchor distT="0" distB="0" distL="114300" distR="114300" simplePos="0" relativeHeight="251676672" behindDoc="0" locked="0" layoutInCell="1" allowOverlap="1" wp14:anchorId="0EBCE5B0" wp14:editId="7FC440AA">
                <wp:simplePos x="0" y="0"/>
                <wp:positionH relativeFrom="column">
                  <wp:posOffset>9629905</wp:posOffset>
                </wp:positionH>
                <wp:positionV relativeFrom="paragraph">
                  <wp:posOffset>1127887</wp:posOffset>
                </wp:positionV>
                <wp:extent cx="22680" cy="25920"/>
                <wp:effectExtent l="38100" t="38100" r="53975" b="50800"/>
                <wp:wrapNone/>
                <wp:docPr id="34" name="Ink 34"/>
                <wp:cNvGraphicFramePr/>
                <a:graphic xmlns:a="http://schemas.openxmlformats.org/drawingml/2006/main">
                  <a:graphicData uri="http://schemas.microsoft.com/office/word/2010/wordprocessingInk">
                    <w14:contentPart bwMode="auto" r:id="rId11">
                      <w14:nvContentPartPr>
                        <w14:cNvContentPartPr/>
                      </w14:nvContentPartPr>
                      <w14:xfrm>
                        <a:off x="0" y="0"/>
                        <a:ext cx="22680" cy="259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E96C4D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4" o:spid="_x0000_s1026" type="#_x0000_t75" style="position:absolute;margin-left:757.5pt;margin-top:88.05pt;width:3.35pt;height:3.6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">
                <v:imagedata r:id="rId14" o:title=""/>
              </v:shape>
            </w:pict>
          </mc:Fallback>
        </mc:AlternateContent>
      </w:r>
      <w:r w:rsidR="0015112B" w:rsidRPr="0078207D">
        <w:t>(a)</w:t>
      </w:r>
      <w:r w:rsidR="0015112B" w:rsidRPr="0078207D">
        <w:tab/>
      </w:r>
      <w:r w:rsidR="0045414B" w:rsidRPr="0078207D">
        <w:t xml:space="preserve">Prelungirii duratei Fondului de Participare </w:t>
      </w:r>
      <w:r w:rsidR="004B6218" w:rsidRPr="0078207D">
        <w:t xml:space="preserve">JEREMIE </w:t>
      </w:r>
      <w:r w:rsidR="0045414B" w:rsidRPr="0078207D">
        <w:t>constituit prin</w:t>
      </w:r>
      <w:r w:rsidR="004B6218" w:rsidRPr="0078207D">
        <w:t xml:space="preserve"> </w:t>
      </w:r>
      <w:r w:rsidR="0075488B" w:rsidRPr="0078207D">
        <w:t>Acord</w:t>
      </w:r>
      <w:r w:rsidR="0045414B" w:rsidRPr="0078207D">
        <w:t>ul</w:t>
      </w:r>
      <w:r w:rsidR="0075488B" w:rsidRPr="0078207D">
        <w:t xml:space="preserve"> de Finanțare</w:t>
      </w:r>
      <w:r w:rsidR="0045414B" w:rsidRPr="0078207D">
        <w:t xml:space="preserve"> 2008</w:t>
      </w:r>
      <w:r w:rsidR="006A1122" w:rsidRPr="0078207D">
        <w:t xml:space="preserve">, </w:t>
      </w:r>
      <w:r w:rsidR="0045414B" w:rsidRPr="0078207D">
        <w:t>după cum s-a</w:t>
      </w:r>
      <w:r w:rsidR="006A1122" w:rsidRPr="0078207D">
        <w:t xml:space="preserve"> </w:t>
      </w:r>
      <w:r w:rsidR="0045414B" w:rsidRPr="0078207D">
        <w:t xml:space="preserve">reconfirmat ulterior prin </w:t>
      </w:r>
      <w:r w:rsidR="0075488B" w:rsidRPr="0078207D">
        <w:t>Acord</w:t>
      </w:r>
      <w:r w:rsidR="00176973" w:rsidRPr="0078207D">
        <w:t>ul</w:t>
      </w:r>
      <w:r w:rsidR="0075488B" w:rsidRPr="0078207D">
        <w:t xml:space="preserve"> de Finanțare</w:t>
      </w:r>
      <w:r w:rsidR="0045414B" w:rsidRPr="0078207D">
        <w:t xml:space="preserve"> 2013</w:t>
      </w:r>
      <w:r w:rsidR="006A1122" w:rsidRPr="0078207D">
        <w:t>,</w:t>
      </w:r>
      <w:r w:rsidR="004B6218" w:rsidRPr="0078207D">
        <w:t xml:space="preserve"> </w:t>
      </w:r>
      <w:r w:rsidR="00176973" w:rsidRPr="0078207D">
        <w:t xml:space="preserve">pe durata </w:t>
      </w:r>
      <w:r w:rsidR="006A1122" w:rsidRPr="0078207D">
        <w:t>Term</w:t>
      </w:r>
      <w:r w:rsidR="00176973" w:rsidRPr="0078207D">
        <w:t>enului</w:t>
      </w:r>
      <w:r w:rsidR="006A1122" w:rsidRPr="0078207D">
        <w:t xml:space="preserve"> </w:t>
      </w:r>
      <w:r w:rsidR="00176973" w:rsidRPr="0078207D">
        <w:t>prevăzut în prezentul</w:t>
      </w:r>
      <w:r w:rsidR="006A1122" w:rsidRPr="0078207D">
        <w:t xml:space="preserve"> </w:t>
      </w:r>
      <w:r w:rsidR="0075488B" w:rsidRPr="0078207D">
        <w:t>Acord de Finanțare</w:t>
      </w:r>
      <w:r w:rsidR="00655CA8" w:rsidRPr="0078207D">
        <w:t xml:space="preserve">, </w:t>
      </w:r>
      <w:r w:rsidR="00176973" w:rsidRPr="0078207D">
        <w:t>FEI fiind redesemnat în acest sens pentru a acționa în numele FEI</w:t>
      </w:r>
      <w:r w:rsidR="009D4F00" w:rsidRPr="0078207D">
        <w:t xml:space="preserve">, </w:t>
      </w:r>
      <w:r w:rsidR="00176973" w:rsidRPr="0078207D">
        <w:t xml:space="preserve">dar pentru, pe seama și pe riscul </w:t>
      </w:r>
      <w:r w:rsidR="008E298F" w:rsidRPr="0078207D">
        <w:t>GR</w:t>
      </w:r>
      <w:r w:rsidR="006A1122" w:rsidRPr="0078207D">
        <w:t>,</w:t>
      </w:r>
      <w:r w:rsidR="009D4F00" w:rsidRPr="0078207D">
        <w:t xml:space="preserve"> </w:t>
      </w:r>
      <w:r w:rsidR="00F27C8D" w:rsidRPr="0078207D">
        <w:t xml:space="preserve">pentru a administra și opera Fondul de Participare </w:t>
      </w:r>
      <w:r w:rsidR="009D4F00" w:rsidRPr="0078207D">
        <w:t xml:space="preserve">JEREMIE </w:t>
      </w:r>
      <w:r w:rsidR="00F27C8D" w:rsidRPr="0078207D">
        <w:t>și pentru a îndeplini celelalte funcții și responsabilități în legătură</w:t>
      </w:r>
      <w:r w:rsidR="009D4F00" w:rsidRPr="0078207D">
        <w:t xml:space="preserve"> </w:t>
      </w:r>
      <w:r w:rsidR="00F27C8D" w:rsidRPr="0078207D">
        <w:t>cu Fondul de Participare</w:t>
      </w:r>
      <w:r w:rsidR="009D4F00" w:rsidRPr="0078207D">
        <w:t xml:space="preserve"> JEREMIE </w:t>
      </w:r>
      <w:r w:rsidR="00F27C8D" w:rsidRPr="0078207D">
        <w:t>prevăzut</w:t>
      </w:r>
      <w:r w:rsidR="00926C1F" w:rsidRPr="0078207D">
        <w:t>e</w:t>
      </w:r>
      <w:r w:rsidR="00F27C8D" w:rsidRPr="0078207D">
        <w:t xml:space="preserve"> în acest </w:t>
      </w:r>
      <w:r w:rsidR="0075488B" w:rsidRPr="0078207D">
        <w:t>Acord de Finanțare</w:t>
      </w:r>
      <w:r w:rsidR="0015112B" w:rsidRPr="0078207D">
        <w:t xml:space="preserve">; </w:t>
      </w:r>
    </w:p>
    <w:p w14:paraId="65D80315" w14:textId="2EDB58A1" w:rsidR="00655CA8" w:rsidRPr="0078207D" w:rsidRDefault="0015112B" w:rsidP="007316B6">
      <w:pPr>
        <w:widowControl w:val="0"/>
        <w:spacing w:before="100" w:beforeAutospacing="1" w:after="240"/>
        <w:ind w:left="1440" w:hanging="720"/>
        <w:jc w:val="both"/>
      </w:pPr>
      <w:r w:rsidRPr="0078207D">
        <w:t>(b)</w:t>
      </w:r>
      <w:r w:rsidRPr="0078207D">
        <w:tab/>
      </w:r>
      <w:r w:rsidR="00926C1F" w:rsidRPr="0078207D">
        <w:t>Desemnării</w:t>
      </w:r>
      <w:r w:rsidR="00CB00AE" w:rsidRPr="0078207D">
        <w:t xml:space="preserve"> </w:t>
      </w:r>
      <w:r w:rsidR="008E298F" w:rsidRPr="0078207D">
        <w:t>FEI</w:t>
      </w:r>
      <w:r w:rsidR="00926C1F" w:rsidRPr="0078207D">
        <w:t xml:space="preserve"> să </w:t>
      </w:r>
      <w:r w:rsidR="00252AFC" w:rsidRPr="0078207D">
        <w:t>desfășoare</w:t>
      </w:r>
      <w:r w:rsidR="00CB00AE" w:rsidRPr="0078207D">
        <w:t xml:space="preserve"> </w:t>
      </w:r>
      <w:r w:rsidR="00252AFC" w:rsidRPr="0078207D">
        <w:t>Activitățile</w:t>
      </w:r>
      <w:r w:rsidR="00CB00AE" w:rsidRPr="0078207D">
        <w:t xml:space="preserve"> Legacy </w:t>
      </w:r>
      <w:r w:rsidR="00252AFC" w:rsidRPr="0078207D">
        <w:t>prevăzute</w:t>
      </w:r>
      <w:r w:rsidR="00CB00AE" w:rsidRPr="0078207D">
        <w:t xml:space="preserve"> </w:t>
      </w:r>
      <w:r w:rsidR="00252AFC" w:rsidRPr="0078207D">
        <w:t>î</w:t>
      </w:r>
      <w:r w:rsidR="00CB00AE" w:rsidRPr="0078207D">
        <w:t>n Clau</w:t>
      </w:r>
      <w:r w:rsidR="00252AFC" w:rsidRPr="0078207D">
        <w:t xml:space="preserve">za </w:t>
      </w:r>
      <w:r w:rsidR="00CB00AE" w:rsidRPr="0078207D">
        <w:t>3</w:t>
      </w:r>
      <w:r w:rsidR="00252AFC" w:rsidRPr="0078207D">
        <w:t xml:space="preserve"> de mai jos</w:t>
      </w:r>
      <w:r w:rsidR="00655CA8" w:rsidRPr="0078207D">
        <w:t xml:space="preserve">; </w:t>
      </w:r>
    </w:p>
    <w:p w14:paraId="2AFB28FA" w14:textId="4C31CCA5" w:rsidR="0015112B" w:rsidRPr="0078207D" w:rsidRDefault="0015112B" w:rsidP="007316B6">
      <w:pPr>
        <w:widowControl w:val="0"/>
        <w:spacing w:before="100" w:beforeAutospacing="1" w:after="240"/>
        <w:ind w:left="705" w:hanging="705"/>
        <w:jc w:val="both"/>
      </w:pPr>
      <w:r w:rsidRPr="0078207D">
        <w:t>2.2</w:t>
      </w:r>
      <w:r w:rsidRPr="0078207D">
        <w:tab/>
      </w:r>
      <w:r w:rsidR="008E298F" w:rsidRPr="0078207D">
        <w:t>GR</w:t>
      </w:r>
      <w:r w:rsidRPr="0078207D">
        <w:t xml:space="preserve"> mandate</w:t>
      </w:r>
      <w:r w:rsidR="00252AFC" w:rsidRPr="0078207D">
        <w:t>ază</w:t>
      </w:r>
      <w:r w:rsidRPr="0078207D">
        <w:t xml:space="preserve"> </w:t>
      </w:r>
      <w:r w:rsidR="008E298F" w:rsidRPr="0078207D">
        <w:t>FEI</w:t>
      </w:r>
      <w:r w:rsidRPr="0078207D">
        <w:t xml:space="preserve"> </w:t>
      </w:r>
      <w:r w:rsidR="00252AFC" w:rsidRPr="0078207D">
        <w:t>cu privire la</w:t>
      </w:r>
      <w:r w:rsidRPr="0078207D">
        <w:t>:</w:t>
      </w:r>
    </w:p>
    <w:p w14:paraId="005FCB54" w14:textId="2E934216" w:rsidR="00512CB9" w:rsidRPr="0078207D" w:rsidRDefault="0015112B" w:rsidP="007316B6">
      <w:pPr>
        <w:widowControl w:val="0"/>
        <w:spacing w:before="100" w:beforeAutospacing="1" w:after="240"/>
        <w:ind w:left="1418" w:hanging="713"/>
        <w:jc w:val="both"/>
      </w:pPr>
      <w:r w:rsidRPr="0078207D">
        <w:t>(a)</w:t>
      </w:r>
      <w:r w:rsidRPr="0078207D">
        <w:tab/>
      </w:r>
      <w:r w:rsidR="00252AFC" w:rsidRPr="0078207D">
        <w:t>Administrarea și operarea Fondului de Participare</w:t>
      </w:r>
      <w:r w:rsidR="00CB00AE" w:rsidRPr="0078207D">
        <w:t xml:space="preserve"> JEREMIE </w:t>
      </w:r>
      <w:r w:rsidR="00252AFC" w:rsidRPr="0078207D">
        <w:t>în numele</w:t>
      </w:r>
      <w:r w:rsidR="00CB00AE" w:rsidRPr="0078207D">
        <w:t xml:space="preserve"> </w:t>
      </w:r>
      <w:r w:rsidR="008E298F" w:rsidRPr="0078207D">
        <w:t>FEI</w:t>
      </w:r>
      <w:r w:rsidR="00252AFC" w:rsidRPr="0078207D">
        <w:t xml:space="preserve"> dar pentru, pe seama și pe riscul GR</w:t>
      </w:r>
      <w:r w:rsidR="00A138FC" w:rsidRPr="0078207D">
        <w:t xml:space="preserve">, </w:t>
      </w:r>
      <w:r w:rsidR="00252AFC" w:rsidRPr="0078207D">
        <w:t>pe durata</w:t>
      </w:r>
      <w:r w:rsidR="00A138FC" w:rsidRPr="0078207D">
        <w:t xml:space="preserve"> Term</w:t>
      </w:r>
      <w:r w:rsidR="00252AFC" w:rsidRPr="0078207D">
        <w:t>enului prezentului</w:t>
      </w:r>
      <w:r w:rsidR="00A138FC" w:rsidRPr="0078207D">
        <w:t xml:space="preserve"> </w:t>
      </w:r>
      <w:r w:rsidR="0075488B" w:rsidRPr="0078207D">
        <w:t>Acord de Finanțare</w:t>
      </w:r>
      <w:r w:rsidRPr="0078207D">
        <w:t xml:space="preserve">; </w:t>
      </w:r>
    </w:p>
    <w:p w14:paraId="7607F415" w14:textId="1690D0DA" w:rsidR="0015112B" w:rsidRPr="0078207D" w:rsidRDefault="00512CB9" w:rsidP="007316B6">
      <w:pPr>
        <w:widowControl w:val="0"/>
        <w:spacing w:before="100" w:beforeAutospacing="1" w:after="240"/>
        <w:ind w:left="1418" w:hanging="713"/>
        <w:jc w:val="both"/>
      </w:pPr>
      <w:r w:rsidRPr="0078207D">
        <w:t xml:space="preserve">(b) </w:t>
      </w:r>
      <w:r w:rsidRPr="0078207D">
        <w:tab/>
      </w:r>
      <w:r w:rsidR="008D5107" w:rsidRPr="003262D6">
        <w:t>E</w:t>
      </w:r>
      <w:r w:rsidR="00504C2D" w:rsidRPr="003262D6">
        <w:t>fectuarea</w:t>
      </w:r>
      <w:r w:rsidR="0015112B" w:rsidRPr="0078207D">
        <w:t xml:space="preserve"> </w:t>
      </w:r>
      <w:r w:rsidR="00504C2D" w:rsidRPr="0078207D">
        <w:t>Activităților</w:t>
      </w:r>
      <w:r w:rsidR="00630847" w:rsidRPr="0078207D">
        <w:t xml:space="preserve"> Legacy</w:t>
      </w:r>
      <w:r w:rsidR="006A7BFF" w:rsidRPr="0078207D">
        <w:t>,</w:t>
      </w:r>
      <w:r w:rsidR="00630847" w:rsidRPr="0078207D">
        <w:t xml:space="preserve"> </w:t>
      </w:r>
      <w:r w:rsidR="00504C2D" w:rsidRPr="0078207D">
        <w:t>după cum este definit mai jos</w:t>
      </w:r>
      <w:r w:rsidR="0015112B" w:rsidRPr="0078207D">
        <w:t>.</w:t>
      </w:r>
    </w:p>
    <w:p w14:paraId="2A2BCE08" w14:textId="26A486B6" w:rsidR="0047656B" w:rsidRPr="0078207D" w:rsidRDefault="0047656B" w:rsidP="007316B6">
      <w:pPr>
        <w:widowControl w:val="0"/>
        <w:spacing w:before="100" w:beforeAutospacing="1" w:after="240"/>
        <w:ind w:left="709" w:hanging="709"/>
        <w:jc w:val="both"/>
      </w:pPr>
      <w:r w:rsidRPr="0078207D">
        <w:t xml:space="preserve">2.3. </w:t>
      </w:r>
      <w:r w:rsidRPr="0078207D">
        <w:tab/>
      </w:r>
      <w:r w:rsidRPr="0078207D">
        <w:tab/>
      </w:r>
      <w:r w:rsidR="000C5E4E" w:rsidRPr="0078207D">
        <w:t xml:space="preserve">În conformitate cu Clauza </w:t>
      </w:r>
      <w:r w:rsidR="00A203AC" w:rsidRPr="0078207D">
        <w:t>2.1</w:t>
      </w:r>
      <w:r w:rsidR="00F775F5" w:rsidRPr="0078207D">
        <w:t xml:space="preserve"> </w:t>
      </w:r>
      <w:r w:rsidR="000C5E4E" w:rsidRPr="0078207D">
        <w:t>de mai sus</w:t>
      </w:r>
      <w:r w:rsidR="00A203AC" w:rsidRPr="0078207D">
        <w:t xml:space="preserve">, </w:t>
      </w:r>
      <w:r w:rsidR="008E298F" w:rsidRPr="0078207D">
        <w:t>FEI</w:t>
      </w:r>
      <w:r w:rsidRPr="0078207D">
        <w:t xml:space="preserve"> </w:t>
      </w:r>
      <w:r w:rsidR="000C5E4E" w:rsidRPr="0078207D">
        <w:t>va îndeplini următoarele două sarcini</w:t>
      </w:r>
      <w:r w:rsidRPr="0078207D">
        <w:t>:</w:t>
      </w:r>
    </w:p>
    <w:p w14:paraId="6D8BC944" w14:textId="4CA8E83A" w:rsidR="0047656B" w:rsidRPr="0078207D" w:rsidRDefault="0047656B" w:rsidP="007316B6">
      <w:pPr>
        <w:widowControl w:val="0"/>
        <w:spacing w:before="100" w:beforeAutospacing="1" w:after="240"/>
        <w:ind w:left="1418" w:hanging="713"/>
        <w:jc w:val="both"/>
      </w:pPr>
      <w:r w:rsidRPr="0078207D">
        <w:t xml:space="preserve">(a) </w:t>
      </w:r>
      <w:r w:rsidRPr="0078207D">
        <w:tab/>
      </w:r>
      <w:r w:rsidR="00B84F5B" w:rsidRPr="0078207D">
        <w:t xml:space="preserve">Va continua să administreze și să </w:t>
      </w:r>
      <w:r w:rsidR="00822602">
        <w:t>monitorizeze</w:t>
      </w:r>
      <w:r w:rsidR="00822602" w:rsidRPr="0078207D">
        <w:t xml:space="preserve"> </w:t>
      </w:r>
      <w:r w:rsidR="00355FD6" w:rsidRPr="0078207D">
        <w:t>Portofoliul Existent</w:t>
      </w:r>
      <w:r w:rsidR="00A9077D" w:rsidRPr="0078207D">
        <w:t xml:space="preserve"> (</w:t>
      </w:r>
      <w:r w:rsidR="00A9077D" w:rsidRPr="0078207D">
        <w:rPr>
          <w:i/>
        </w:rPr>
        <w:t>management</w:t>
      </w:r>
      <w:r w:rsidR="00B84F5B" w:rsidRPr="0078207D">
        <w:rPr>
          <w:i/>
        </w:rPr>
        <w:t xml:space="preserve"> pasiv</w:t>
      </w:r>
      <w:r w:rsidR="00822602">
        <w:rPr>
          <w:i/>
        </w:rPr>
        <w:t xml:space="preserve"> al Portofoliului Existent</w:t>
      </w:r>
      <w:r w:rsidR="00A9077D" w:rsidRPr="0078207D">
        <w:t>)</w:t>
      </w:r>
      <w:r w:rsidR="00822602">
        <w:t xml:space="preserve">, precum și să încheie orice </w:t>
      </w:r>
      <w:r w:rsidR="00822602">
        <w:lastRenderedPageBreak/>
        <w:t>alte operațiuni de management activ semnate/ implementate înainte de semnarea prezentului Acord de Finanțare (</w:t>
      </w:r>
      <w:r w:rsidR="00822602">
        <w:rPr>
          <w:i/>
          <w:iCs/>
        </w:rPr>
        <w:t>management activ al Portofoliului Existent</w:t>
      </w:r>
      <w:r w:rsidR="00822602">
        <w:t xml:space="preserve">) </w:t>
      </w:r>
      <w:r w:rsidR="00435A4C">
        <w:t>astfel cum au fost aprobate conform Acordului de Finanțare 2013</w:t>
      </w:r>
      <w:r w:rsidR="00DD5260" w:rsidRPr="0078207D">
        <w:t xml:space="preserve">. </w:t>
      </w:r>
      <w:r w:rsidR="00B84F5B" w:rsidRPr="0078207D">
        <w:t>În acest sens</w:t>
      </w:r>
      <w:r w:rsidR="00DD5260" w:rsidRPr="0078207D">
        <w:t xml:space="preserve">, </w:t>
      </w:r>
      <w:r w:rsidR="00B84F5B" w:rsidRPr="0078207D">
        <w:t xml:space="preserve">acordurile </w:t>
      </w:r>
      <w:r w:rsidR="00DD5260" w:rsidRPr="0078207D">
        <w:t>opera</w:t>
      </w:r>
      <w:r w:rsidR="00B84F5B" w:rsidRPr="0078207D">
        <w:t>ț</w:t>
      </w:r>
      <w:r w:rsidR="00DD5260" w:rsidRPr="0078207D">
        <w:t>ional</w:t>
      </w:r>
      <w:r w:rsidR="00B84F5B" w:rsidRPr="0078207D">
        <w:t>e</w:t>
      </w:r>
      <w:r w:rsidR="00DD5260" w:rsidRPr="0078207D">
        <w:t xml:space="preserve"> </w:t>
      </w:r>
      <w:r w:rsidR="00B84F5B" w:rsidRPr="0078207D">
        <w:t>cu privire la</w:t>
      </w:r>
      <w:r w:rsidR="00DD5260" w:rsidRPr="0078207D">
        <w:t xml:space="preserve"> </w:t>
      </w:r>
      <w:r w:rsidR="00355FD6" w:rsidRPr="0078207D">
        <w:t>Operațiuni IF</w:t>
      </w:r>
      <w:r w:rsidR="00DD5260" w:rsidRPr="0078207D">
        <w:t xml:space="preserve"> </w:t>
      </w:r>
      <w:r w:rsidR="00B84F5B" w:rsidRPr="0078207D">
        <w:t>vor fi în continuare reglementate</w:t>
      </w:r>
      <w:r w:rsidR="00DD5260" w:rsidRPr="0078207D">
        <w:t xml:space="preserve"> </w:t>
      </w:r>
      <w:r w:rsidR="00B84F5B" w:rsidRPr="0078207D">
        <w:t>de</w:t>
      </w:r>
      <w:r w:rsidR="00DD5260" w:rsidRPr="0078207D">
        <w:t xml:space="preserve"> </w:t>
      </w:r>
      <w:r w:rsidR="0075488B" w:rsidRPr="0078207D">
        <w:t>Acord</w:t>
      </w:r>
      <w:r w:rsidR="00B84F5B" w:rsidRPr="0078207D">
        <w:t>ul</w:t>
      </w:r>
      <w:r w:rsidR="0075488B" w:rsidRPr="0078207D">
        <w:t xml:space="preserve"> de Finanțare</w:t>
      </w:r>
      <w:r w:rsidR="00DD5260" w:rsidRPr="0078207D">
        <w:t xml:space="preserve"> </w:t>
      </w:r>
      <w:r w:rsidR="00B84F5B" w:rsidRPr="0078207D">
        <w:t>2008 sau</w:t>
      </w:r>
      <w:r w:rsidR="008762A4" w:rsidRPr="0078207D">
        <w:t xml:space="preserve"> de </w:t>
      </w:r>
      <w:r w:rsidR="0075488B" w:rsidRPr="0078207D">
        <w:t>Acord</w:t>
      </w:r>
      <w:r w:rsidR="008762A4" w:rsidRPr="0078207D">
        <w:t>ul</w:t>
      </w:r>
      <w:r w:rsidR="0075488B" w:rsidRPr="0078207D">
        <w:t xml:space="preserve"> de Finanțare</w:t>
      </w:r>
      <w:r w:rsidR="008762A4" w:rsidRPr="0078207D">
        <w:t xml:space="preserve"> 2013</w:t>
      </w:r>
      <w:r w:rsidR="00DD5260" w:rsidRPr="0078207D">
        <w:t xml:space="preserve">, </w:t>
      </w:r>
      <w:r w:rsidR="008762A4" w:rsidRPr="0078207D">
        <w:t>după caz</w:t>
      </w:r>
      <w:r w:rsidR="000627D7" w:rsidRPr="0078207D">
        <w:t xml:space="preserve">; </w:t>
      </w:r>
      <w:r w:rsidR="008762A4" w:rsidRPr="0078207D">
        <w:t xml:space="preserve">cu </w:t>
      </w:r>
      <w:r w:rsidR="000627D7" w:rsidRPr="0078207D">
        <w:t>excep</w:t>
      </w:r>
      <w:r w:rsidR="008762A4" w:rsidRPr="0078207D">
        <w:t xml:space="preserve">ția </w:t>
      </w:r>
      <w:r w:rsidR="002A53D4" w:rsidRPr="0078207D">
        <w:t xml:space="preserve">obligațiilor de </w:t>
      </w:r>
      <w:r w:rsidR="000627D7" w:rsidRPr="0078207D">
        <w:t>monitor</w:t>
      </w:r>
      <w:r w:rsidR="002A53D4" w:rsidRPr="0078207D">
        <w:t>izare</w:t>
      </w:r>
      <w:r w:rsidR="000627D7" w:rsidRPr="0078207D">
        <w:t>, r</w:t>
      </w:r>
      <w:r w:rsidR="002A53D4" w:rsidRPr="0078207D">
        <w:t>aportare și audit</w:t>
      </w:r>
      <w:r w:rsidR="000627D7" w:rsidRPr="0078207D">
        <w:t>,</w:t>
      </w:r>
      <w:r w:rsidR="002A53D4" w:rsidRPr="0078207D">
        <w:t xml:space="preserve"> care vor fi reglementate de</w:t>
      </w:r>
      <w:r w:rsidR="000627D7" w:rsidRPr="0078207D">
        <w:t xml:space="preserve"> Clau</w:t>
      </w:r>
      <w:r w:rsidR="002A53D4" w:rsidRPr="0078207D">
        <w:t xml:space="preserve">za </w:t>
      </w:r>
      <w:r w:rsidR="000627D7" w:rsidRPr="0078207D">
        <w:t>11 (</w:t>
      </w:r>
      <w:r w:rsidR="000627D7" w:rsidRPr="0078207D">
        <w:rPr>
          <w:i/>
        </w:rPr>
        <w:t>Monitori</w:t>
      </w:r>
      <w:r w:rsidR="002A53D4" w:rsidRPr="0078207D">
        <w:rPr>
          <w:i/>
        </w:rPr>
        <w:t>zare</w:t>
      </w:r>
      <w:r w:rsidR="000627D7" w:rsidRPr="0078207D">
        <w:rPr>
          <w:i/>
        </w:rPr>
        <w:t>, R</w:t>
      </w:r>
      <w:r w:rsidR="002A53D4" w:rsidRPr="0078207D">
        <w:rPr>
          <w:i/>
        </w:rPr>
        <w:t xml:space="preserve">aportare și </w:t>
      </w:r>
      <w:r w:rsidR="000627D7" w:rsidRPr="0078207D">
        <w:rPr>
          <w:i/>
        </w:rPr>
        <w:t>Audit</w:t>
      </w:r>
      <w:r w:rsidR="00B87845" w:rsidRPr="0078207D">
        <w:t xml:space="preserve">) </w:t>
      </w:r>
      <w:r w:rsidR="002A53D4" w:rsidRPr="0078207D">
        <w:t xml:space="preserve">a prezentului </w:t>
      </w:r>
      <w:r w:rsidR="0075488B" w:rsidRPr="0078207D">
        <w:t>Acord de Finanțare</w:t>
      </w:r>
      <w:r w:rsidR="000627D7" w:rsidRPr="0078207D">
        <w:t xml:space="preserve"> </w:t>
      </w:r>
      <w:r w:rsidR="002A53D4" w:rsidRPr="0078207D">
        <w:t>și vor fi aplicabile de la Data Intrării în Vigoare</w:t>
      </w:r>
      <w:r w:rsidR="000627D7" w:rsidRPr="0078207D">
        <w:t>.</w:t>
      </w:r>
    </w:p>
    <w:p w14:paraId="110CF52B" w14:textId="543AF23E" w:rsidR="0047656B" w:rsidRPr="0078207D" w:rsidRDefault="0047656B" w:rsidP="007316B6">
      <w:pPr>
        <w:widowControl w:val="0"/>
        <w:spacing w:before="100" w:beforeAutospacing="1" w:after="240"/>
        <w:ind w:left="1418" w:hanging="713"/>
        <w:jc w:val="both"/>
      </w:pPr>
      <w:r w:rsidRPr="0078207D">
        <w:t xml:space="preserve">(b) </w:t>
      </w:r>
      <w:r w:rsidRPr="0078207D">
        <w:tab/>
      </w:r>
      <w:r w:rsidR="002A53D4" w:rsidRPr="0078207D">
        <w:t>Va investi Fondurile</w:t>
      </w:r>
      <w:r w:rsidR="00A13D98" w:rsidRPr="0078207D">
        <w:t xml:space="preserve"> Legacy </w:t>
      </w:r>
      <w:r w:rsidR="00A9077D" w:rsidRPr="0078207D">
        <w:t>(</w:t>
      </w:r>
      <w:r w:rsidR="002A53D4" w:rsidRPr="0078207D">
        <w:rPr>
          <w:i/>
        </w:rPr>
        <w:t xml:space="preserve">management </w:t>
      </w:r>
      <w:r w:rsidR="00A9077D" w:rsidRPr="0078207D">
        <w:rPr>
          <w:i/>
        </w:rPr>
        <w:t>activ</w:t>
      </w:r>
      <w:r w:rsidR="008C7C88">
        <w:rPr>
          <w:i/>
        </w:rPr>
        <w:t xml:space="preserve"> al Fondurilor Legacy</w:t>
      </w:r>
      <w:r w:rsidR="00A9077D" w:rsidRPr="0078207D">
        <w:t>)</w:t>
      </w:r>
      <w:r w:rsidR="008C7C88">
        <w:t xml:space="preserve"> după semnarea prezentului Acord de Finanțare și</w:t>
      </w:r>
      <w:r w:rsidR="00A9077D" w:rsidRPr="0078207D">
        <w:t xml:space="preserve"> </w:t>
      </w:r>
      <w:r w:rsidR="002A53D4" w:rsidRPr="0078207D">
        <w:t>în</w:t>
      </w:r>
      <w:r w:rsidR="008C6E40" w:rsidRPr="0078207D">
        <w:t xml:space="preserve"> </w:t>
      </w:r>
      <w:r w:rsidR="002A53D4" w:rsidRPr="0078207D">
        <w:t>conformitate cu termenii prevăzuți</w:t>
      </w:r>
      <w:r w:rsidR="008C6E40" w:rsidRPr="0078207D">
        <w:t xml:space="preserve"> </w:t>
      </w:r>
      <w:r w:rsidR="002A53D4" w:rsidRPr="0078207D">
        <w:t>în prezentul</w:t>
      </w:r>
      <w:r w:rsidR="008C6E40" w:rsidRPr="0078207D">
        <w:t xml:space="preserve"> </w:t>
      </w:r>
      <w:r w:rsidR="0075488B" w:rsidRPr="0078207D">
        <w:t>Acord de Finanțare</w:t>
      </w:r>
      <w:r w:rsidR="008C6E40" w:rsidRPr="0078207D">
        <w:t>.</w:t>
      </w:r>
    </w:p>
    <w:p w14:paraId="06120FF5" w14:textId="20526BDF" w:rsidR="00F63C5D" w:rsidRPr="0078207D" w:rsidRDefault="002A53D4"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5" w:name="_Toc19803613"/>
      <w:bookmarkStart w:id="26" w:name="_Toc15915843"/>
      <w:r w:rsidRPr="0078207D">
        <w:rPr>
          <w:rFonts w:eastAsia="SimSun"/>
          <w:b/>
        </w:rPr>
        <w:t xml:space="preserve">Activități </w:t>
      </w:r>
      <w:r w:rsidR="006867F4" w:rsidRPr="0078207D">
        <w:rPr>
          <w:rFonts w:eastAsia="SimSun"/>
          <w:b/>
        </w:rPr>
        <w:t>Legacy</w:t>
      </w:r>
      <w:bookmarkEnd w:id="25"/>
      <w:r w:rsidR="00B322CB" w:rsidRPr="0078207D">
        <w:rPr>
          <w:rFonts w:eastAsia="SimSun"/>
          <w:b/>
        </w:rPr>
        <w:t xml:space="preserve"> </w:t>
      </w:r>
      <w:bookmarkEnd w:id="26"/>
    </w:p>
    <w:p w14:paraId="1DA4D71F" w14:textId="15010236" w:rsidR="000627D7" w:rsidRPr="0078207D" w:rsidRDefault="00F63C5D" w:rsidP="007316B6">
      <w:pPr>
        <w:spacing w:before="100" w:beforeAutospacing="1" w:after="240"/>
        <w:ind w:left="709" w:hanging="709"/>
        <w:jc w:val="both"/>
        <w:rPr>
          <w:rFonts w:eastAsia="SimSun"/>
        </w:rPr>
      </w:pPr>
      <w:r w:rsidRPr="0078207D">
        <w:rPr>
          <w:rFonts w:eastAsia="SimSun"/>
        </w:rPr>
        <w:t xml:space="preserve">3.1. </w:t>
      </w:r>
      <w:r w:rsidRPr="0078207D">
        <w:rPr>
          <w:rFonts w:eastAsia="SimSun"/>
        </w:rPr>
        <w:tab/>
      </w:r>
      <w:r w:rsidR="002A53D4" w:rsidRPr="0078207D">
        <w:rPr>
          <w:rFonts w:eastAsia="SimSun"/>
        </w:rPr>
        <w:t>Prin prezenta,</w:t>
      </w:r>
      <w:r w:rsidR="00B322CB" w:rsidRPr="0078207D">
        <w:rPr>
          <w:rFonts w:eastAsia="SimSun"/>
        </w:rPr>
        <w:t xml:space="preserve"> </w:t>
      </w:r>
      <w:r w:rsidR="008E298F" w:rsidRPr="0078207D">
        <w:rPr>
          <w:rFonts w:eastAsia="SimSun"/>
        </w:rPr>
        <w:t>GR</w:t>
      </w:r>
      <w:r w:rsidR="006867F4" w:rsidRPr="0078207D">
        <w:rPr>
          <w:rFonts w:eastAsia="SimSun"/>
        </w:rPr>
        <w:t xml:space="preserve"> </w:t>
      </w:r>
      <w:r w:rsidR="002A53D4" w:rsidRPr="0078207D">
        <w:rPr>
          <w:rFonts w:eastAsia="SimSun"/>
        </w:rPr>
        <w:t>mandatează</w:t>
      </w:r>
      <w:r w:rsidR="00B322CB" w:rsidRPr="0078207D">
        <w:rPr>
          <w:rFonts w:eastAsia="SimSun"/>
        </w:rPr>
        <w:t xml:space="preserve"> </w:t>
      </w:r>
      <w:r w:rsidR="008E298F" w:rsidRPr="0078207D">
        <w:rPr>
          <w:rFonts w:eastAsia="SimSun"/>
        </w:rPr>
        <w:t>FEI</w:t>
      </w:r>
      <w:r w:rsidR="00B322CB" w:rsidRPr="0078207D">
        <w:rPr>
          <w:rFonts w:eastAsia="SimSun"/>
        </w:rPr>
        <w:t xml:space="preserve"> </w:t>
      </w:r>
      <w:r w:rsidR="00F22A3F" w:rsidRPr="0078207D">
        <w:rPr>
          <w:rFonts w:eastAsia="SimSun"/>
        </w:rPr>
        <w:t>pentru</w:t>
      </w:r>
      <w:r w:rsidR="007E4CDA" w:rsidRPr="0078207D">
        <w:rPr>
          <w:rFonts w:eastAsia="SimSun"/>
        </w:rPr>
        <w:t xml:space="preserve"> efectuarea următoarelor activități</w:t>
      </w:r>
      <w:r w:rsidR="00B322CB" w:rsidRPr="0078207D">
        <w:rPr>
          <w:rFonts w:eastAsia="SimSun"/>
        </w:rPr>
        <w:t xml:space="preserve"> (</w:t>
      </w:r>
      <w:r w:rsidR="007E4CDA" w:rsidRPr="0078207D">
        <w:rPr>
          <w:rFonts w:eastAsia="SimSun"/>
        </w:rPr>
        <w:t>„</w:t>
      </w:r>
      <w:r w:rsidR="007E4CDA" w:rsidRPr="0078207D">
        <w:rPr>
          <w:rFonts w:eastAsia="SimSun"/>
          <w:b/>
        </w:rPr>
        <w:t xml:space="preserve">Activitățile </w:t>
      </w:r>
      <w:r w:rsidR="006867F4" w:rsidRPr="0078207D">
        <w:rPr>
          <w:rFonts w:eastAsia="SimSun"/>
          <w:b/>
        </w:rPr>
        <w:t>Legacy</w:t>
      </w:r>
      <w:r w:rsidR="00B322CB" w:rsidRPr="0078207D">
        <w:rPr>
          <w:rFonts w:eastAsia="SimSun"/>
        </w:rPr>
        <w:t xml:space="preserve">”): </w:t>
      </w:r>
    </w:p>
    <w:p w14:paraId="6A87B376" w14:textId="62BE8DEF" w:rsidR="008C6E40" w:rsidRPr="0078207D" w:rsidRDefault="000627D7" w:rsidP="007316B6">
      <w:pPr>
        <w:spacing w:before="100" w:beforeAutospacing="1" w:after="240"/>
        <w:ind w:left="709" w:hanging="709"/>
        <w:jc w:val="both"/>
        <w:rPr>
          <w:rFonts w:eastAsia="SimSun"/>
        </w:rPr>
      </w:pPr>
      <w:r w:rsidRPr="0078207D">
        <w:rPr>
          <w:rFonts w:eastAsia="SimSun"/>
        </w:rPr>
        <w:t xml:space="preserve">3.1.1. </w:t>
      </w:r>
      <w:r w:rsidR="00F22A3F" w:rsidRPr="0078207D">
        <w:rPr>
          <w:rFonts w:eastAsia="SimSun"/>
        </w:rPr>
        <w:t xml:space="preserve">În privința </w:t>
      </w:r>
      <w:r w:rsidR="00355FD6" w:rsidRPr="0078207D">
        <w:rPr>
          <w:rFonts w:eastAsia="SimSun"/>
        </w:rPr>
        <w:t>Portofoliul</w:t>
      </w:r>
      <w:r w:rsidR="00F22A3F" w:rsidRPr="0078207D">
        <w:rPr>
          <w:rFonts w:eastAsia="SimSun"/>
        </w:rPr>
        <w:t>ui</w:t>
      </w:r>
      <w:r w:rsidR="00355FD6" w:rsidRPr="0078207D">
        <w:rPr>
          <w:rFonts w:eastAsia="SimSun"/>
        </w:rPr>
        <w:t xml:space="preserve"> Existent</w:t>
      </w:r>
      <w:r w:rsidRPr="0078207D">
        <w:rPr>
          <w:rFonts w:eastAsia="SimSun"/>
        </w:rPr>
        <w:t xml:space="preserve"> </w:t>
      </w:r>
      <w:r w:rsidR="00F22A3F" w:rsidRPr="0078207D">
        <w:rPr>
          <w:rFonts w:eastAsia="SimSun"/>
        </w:rPr>
        <w:t>și a Fondurilor</w:t>
      </w:r>
      <w:r w:rsidR="00371C3F" w:rsidRPr="0078207D">
        <w:rPr>
          <w:rFonts w:eastAsia="SimSun"/>
        </w:rPr>
        <w:t xml:space="preserve"> </w:t>
      </w:r>
      <w:r w:rsidR="00680BE4" w:rsidRPr="0078207D">
        <w:rPr>
          <w:rFonts w:eastAsia="SimSun"/>
        </w:rPr>
        <w:t>Legacy</w:t>
      </w:r>
      <w:r w:rsidR="008C6E40" w:rsidRPr="0078207D">
        <w:rPr>
          <w:rFonts w:eastAsia="SimSun"/>
        </w:rPr>
        <w:t>,</w:t>
      </w:r>
    </w:p>
    <w:p w14:paraId="617A7DE3" w14:textId="1C96767C" w:rsidR="00834B25" w:rsidRPr="0078207D" w:rsidRDefault="00F22A3F" w:rsidP="007316B6">
      <w:pPr>
        <w:pStyle w:val="ListParagraph"/>
        <w:numPr>
          <w:ilvl w:val="1"/>
          <w:numId w:val="17"/>
        </w:numPr>
        <w:spacing w:before="100" w:beforeAutospacing="1" w:after="240"/>
        <w:ind w:left="1418"/>
        <w:contextualSpacing w:val="0"/>
        <w:jc w:val="both"/>
        <w:rPr>
          <w:rFonts w:ascii="Times New Roman" w:eastAsia="SimSun" w:hAnsi="Times New Roman"/>
          <w:lang w:val="ro-RO"/>
        </w:rPr>
      </w:pPr>
      <w:r w:rsidRPr="0078207D">
        <w:rPr>
          <w:rFonts w:ascii="Times New Roman" w:eastAsia="SimSun" w:hAnsi="Times New Roman"/>
          <w:lang w:val="ro-RO"/>
        </w:rPr>
        <w:t xml:space="preserve">să </w:t>
      </w:r>
      <w:r w:rsidR="00AA3291" w:rsidRPr="00A306EB">
        <w:rPr>
          <w:rFonts w:ascii="Times New Roman" w:eastAsia="SimSun" w:hAnsi="Times New Roman"/>
          <w:lang w:val="ro-RO"/>
        </w:rPr>
        <w:t>administreze</w:t>
      </w:r>
      <w:r w:rsidR="00AA3291" w:rsidRPr="00A306EB" w:rsidDel="00AA3291">
        <w:rPr>
          <w:rFonts w:ascii="Times New Roman" w:eastAsia="SimSun" w:hAnsi="Times New Roman"/>
          <w:lang w:val="ro-RO"/>
        </w:rPr>
        <w:t xml:space="preserve"> </w:t>
      </w:r>
      <w:r w:rsidRPr="00B914EC">
        <w:rPr>
          <w:rFonts w:ascii="Times New Roman" w:eastAsia="SimSun" w:hAnsi="Times New Roman"/>
          <w:lang w:val="ro-RO"/>
        </w:rPr>
        <w:t>Contul Bancar al Fondului de Participare JEREMIE în România</w:t>
      </w:r>
      <w:r w:rsidR="005E5065" w:rsidRPr="00B914EC">
        <w:rPr>
          <w:rFonts w:ascii="Times New Roman" w:eastAsia="SimSun" w:hAnsi="Times New Roman"/>
          <w:lang w:val="ro-RO"/>
        </w:rPr>
        <w:t xml:space="preserve"> și să deschidă orice alte conturi bancare necesare pentru Activitățile Legacy</w:t>
      </w:r>
      <w:r w:rsidR="008C6E40" w:rsidRPr="00B914EC">
        <w:rPr>
          <w:rFonts w:ascii="Times New Roman" w:eastAsia="SimSun" w:hAnsi="Times New Roman"/>
          <w:lang w:val="ro-RO"/>
        </w:rPr>
        <w:t xml:space="preserve">, </w:t>
      </w:r>
      <w:r w:rsidRPr="00B914EC">
        <w:rPr>
          <w:rFonts w:ascii="Times New Roman" w:eastAsia="SimSun" w:hAnsi="Times New Roman"/>
          <w:lang w:val="ro-RO"/>
        </w:rPr>
        <w:t>în numele</w:t>
      </w:r>
      <w:r w:rsidR="008C6E40" w:rsidRPr="00B914EC">
        <w:rPr>
          <w:rFonts w:ascii="Times New Roman" w:eastAsia="SimSun" w:hAnsi="Times New Roman"/>
          <w:lang w:val="ro-RO"/>
        </w:rPr>
        <w:t xml:space="preserve"> </w:t>
      </w:r>
      <w:r w:rsidR="008E298F" w:rsidRPr="00B914EC">
        <w:rPr>
          <w:rFonts w:ascii="Times New Roman" w:eastAsia="SimSun" w:hAnsi="Times New Roman"/>
          <w:lang w:val="ro-RO"/>
        </w:rPr>
        <w:t>FEI</w:t>
      </w:r>
      <w:r w:rsidRPr="00B914EC">
        <w:rPr>
          <w:rFonts w:ascii="Times New Roman" w:eastAsia="SimSun" w:hAnsi="Times New Roman"/>
          <w:lang w:val="ro-RO"/>
        </w:rPr>
        <w:t>, dar pe seama și pe riscul</w:t>
      </w:r>
      <w:r w:rsidR="008C6E40" w:rsidRPr="00B914EC">
        <w:rPr>
          <w:rFonts w:ascii="Times New Roman" w:eastAsia="SimSun" w:hAnsi="Times New Roman"/>
          <w:lang w:val="ro-RO"/>
        </w:rPr>
        <w:t xml:space="preserve"> </w:t>
      </w:r>
      <w:r w:rsidR="008E298F" w:rsidRPr="00B914EC">
        <w:rPr>
          <w:rFonts w:ascii="Times New Roman" w:eastAsia="SimSun" w:hAnsi="Times New Roman"/>
          <w:lang w:val="ro-RO"/>
        </w:rPr>
        <w:t>GR</w:t>
      </w:r>
      <w:r w:rsidR="008C6E40" w:rsidRPr="00B914EC">
        <w:rPr>
          <w:rFonts w:ascii="Times New Roman" w:eastAsia="SimSun" w:hAnsi="Times New Roman"/>
          <w:lang w:val="ro-RO"/>
        </w:rPr>
        <w:t xml:space="preserve">, </w:t>
      </w:r>
      <w:r w:rsidRPr="00B914EC">
        <w:rPr>
          <w:rFonts w:ascii="Times New Roman" w:eastAsia="SimSun" w:hAnsi="Times New Roman"/>
          <w:lang w:val="ro-RO"/>
        </w:rPr>
        <w:t xml:space="preserve">inclusiv orice alte conturi fiduciare necesare pentru implementarea Fondului de Participare </w:t>
      </w:r>
      <w:r w:rsidR="008C6E40" w:rsidRPr="00B914EC">
        <w:rPr>
          <w:rFonts w:ascii="Times New Roman" w:eastAsia="SimSun" w:hAnsi="Times New Roman"/>
          <w:lang w:val="ro-RO"/>
        </w:rPr>
        <w:t xml:space="preserve">JEREMIE, </w:t>
      </w:r>
      <w:r w:rsidRPr="00B914EC">
        <w:rPr>
          <w:rFonts w:ascii="Times New Roman" w:eastAsia="SimSun" w:hAnsi="Times New Roman"/>
          <w:lang w:val="ro-RO"/>
        </w:rPr>
        <w:t>în conformitate cu</w:t>
      </w:r>
      <w:r w:rsidR="000B5741" w:rsidRPr="00B914EC">
        <w:rPr>
          <w:rFonts w:ascii="Times New Roman" w:eastAsia="SimSun" w:hAnsi="Times New Roman"/>
          <w:lang w:val="ro-RO"/>
        </w:rPr>
        <w:t xml:space="preserve"> </w:t>
      </w:r>
      <w:r w:rsidR="0089712D" w:rsidRPr="00B914EC">
        <w:rPr>
          <w:rFonts w:ascii="Times New Roman" w:eastAsia="SimSun" w:hAnsi="Times New Roman"/>
          <w:lang w:val="ro-RO"/>
        </w:rPr>
        <w:t>prezentul Acord</w:t>
      </w:r>
      <w:r w:rsidR="008C6E40" w:rsidRPr="00776C6D">
        <w:rPr>
          <w:rFonts w:ascii="Times New Roman" w:eastAsia="SimSun" w:hAnsi="Times New Roman"/>
          <w:lang w:val="ro-RO"/>
        </w:rPr>
        <w:t>;</w:t>
      </w:r>
      <w:r w:rsidR="000B5741" w:rsidRPr="000B5741">
        <w:rPr>
          <w:rFonts w:ascii="Times New Roman" w:eastAsia="SimSun" w:hAnsi="Times New Roman"/>
          <w:lang w:val="ro-RO"/>
        </w:rPr>
        <w:t xml:space="preserve"> </w:t>
      </w:r>
    </w:p>
    <w:p w14:paraId="2A65CE90" w14:textId="3BDF90E8" w:rsidR="009516F3" w:rsidRPr="0078207D" w:rsidRDefault="00F22A3F" w:rsidP="007316B6">
      <w:pPr>
        <w:pStyle w:val="ListParagraph"/>
        <w:numPr>
          <w:ilvl w:val="1"/>
          <w:numId w:val="17"/>
        </w:numPr>
        <w:spacing w:before="100" w:beforeAutospacing="1" w:after="240"/>
        <w:ind w:left="1418"/>
        <w:contextualSpacing w:val="0"/>
        <w:jc w:val="both"/>
        <w:rPr>
          <w:rFonts w:ascii="Times New Roman" w:eastAsia="SimSun" w:hAnsi="Times New Roman"/>
          <w:lang w:val="ro-RO"/>
        </w:rPr>
      </w:pPr>
      <w:r w:rsidRPr="0078207D">
        <w:rPr>
          <w:rFonts w:ascii="Times New Roman" w:eastAsia="SimSun" w:hAnsi="Times New Roman"/>
          <w:lang w:val="ro-RO"/>
        </w:rPr>
        <w:t xml:space="preserve">să emită Rapoartele de </w:t>
      </w:r>
      <w:r w:rsidR="009569DA" w:rsidRPr="0078207D">
        <w:rPr>
          <w:rFonts w:ascii="Times New Roman" w:eastAsia="SimSun" w:hAnsi="Times New Roman"/>
          <w:lang w:val="ro-RO"/>
        </w:rPr>
        <w:t xml:space="preserve">Progres </w:t>
      </w:r>
      <w:r w:rsidR="00834B25" w:rsidRPr="0078207D">
        <w:rPr>
          <w:rFonts w:ascii="Times New Roman" w:eastAsia="SimSun" w:hAnsi="Times New Roman"/>
          <w:lang w:val="ro-RO"/>
        </w:rPr>
        <w:t>Anual</w:t>
      </w:r>
      <w:r w:rsidR="009569DA" w:rsidRPr="0078207D">
        <w:rPr>
          <w:rFonts w:ascii="Times New Roman" w:eastAsia="SimSun" w:hAnsi="Times New Roman"/>
          <w:lang w:val="ro-RO"/>
        </w:rPr>
        <w:t>e și situații financiare neauditate</w:t>
      </w:r>
      <w:r w:rsidR="00834B25" w:rsidRPr="0078207D">
        <w:rPr>
          <w:rFonts w:ascii="Times New Roman" w:eastAsia="SimSun" w:hAnsi="Times New Roman"/>
          <w:lang w:val="ro-RO"/>
        </w:rPr>
        <w:t xml:space="preserve">, </w:t>
      </w:r>
      <w:r w:rsidR="009569DA" w:rsidRPr="0078207D">
        <w:rPr>
          <w:rFonts w:ascii="Times New Roman" w:eastAsia="SimSun" w:hAnsi="Times New Roman"/>
          <w:lang w:val="ro-RO"/>
        </w:rPr>
        <w:t xml:space="preserve">în conformitate cu </w:t>
      </w:r>
      <w:r w:rsidR="009516F3" w:rsidRPr="0078207D">
        <w:rPr>
          <w:rFonts w:ascii="Times New Roman" w:eastAsia="SimSun" w:hAnsi="Times New Roman"/>
          <w:lang w:val="ro-RO"/>
        </w:rPr>
        <w:t>Clau</w:t>
      </w:r>
      <w:r w:rsidR="009569DA" w:rsidRPr="0078207D">
        <w:rPr>
          <w:rFonts w:ascii="Times New Roman" w:eastAsia="SimSun" w:hAnsi="Times New Roman"/>
          <w:lang w:val="ro-RO"/>
        </w:rPr>
        <w:t xml:space="preserve">za </w:t>
      </w:r>
      <w:r w:rsidR="009516F3" w:rsidRPr="0078207D">
        <w:rPr>
          <w:rFonts w:ascii="Times New Roman" w:eastAsia="SimSun" w:hAnsi="Times New Roman"/>
          <w:lang w:val="ro-RO"/>
        </w:rPr>
        <w:t>11 (</w:t>
      </w:r>
      <w:r w:rsidR="009516F3" w:rsidRPr="0078207D">
        <w:rPr>
          <w:rFonts w:ascii="Times New Roman" w:eastAsia="SimSun" w:hAnsi="Times New Roman"/>
          <w:i/>
          <w:lang w:val="ro-RO"/>
        </w:rPr>
        <w:t>Monitori</w:t>
      </w:r>
      <w:r w:rsidR="009569DA" w:rsidRPr="0078207D">
        <w:rPr>
          <w:rFonts w:ascii="Times New Roman" w:eastAsia="SimSun" w:hAnsi="Times New Roman"/>
          <w:i/>
          <w:lang w:val="ro-RO"/>
        </w:rPr>
        <w:t>zare</w:t>
      </w:r>
      <w:r w:rsidR="009516F3" w:rsidRPr="0078207D">
        <w:rPr>
          <w:rFonts w:ascii="Times New Roman" w:eastAsia="SimSun" w:hAnsi="Times New Roman"/>
          <w:i/>
          <w:lang w:val="ro-RO"/>
        </w:rPr>
        <w:t>, R</w:t>
      </w:r>
      <w:r w:rsidR="009569DA" w:rsidRPr="0078207D">
        <w:rPr>
          <w:rFonts w:ascii="Times New Roman" w:eastAsia="SimSun" w:hAnsi="Times New Roman"/>
          <w:i/>
          <w:lang w:val="ro-RO"/>
        </w:rPr>
        <w:t>aportare și Audit</w:t>
      </w:r>
      <w:r w:rsidR="009516F3" w:rsidRPr="0078207D">
        <w:rPr>
          <w:rFonts w:ascii="Times New Roman" w:eastAsia="SimSun" w:hAnsi="Times New Roman"/>
          <w:lang w:val="ro-RO"/>
        </w:rPr>
        <w:t xml:space="preserve">) </w:t>
      </w:r>
      <w:r w:rsidR="009569DA" w:rsidRPr="0078207D">
        <w:rPr>
          <w:rFonts w:ascii="Times New Roman" w:eastAsia="SimSun" w:hAnsi="Times New Roman"/>
          <w:lang w:val="ro-RO"/>
        </w:rPr>
        <w:t>și Anexa</w:t>
      </w:r>
      <w:r w:rsidR="009516F3" w:rsidRPr="0078207D">
        <w:rPr>
          <w:rFonts w:ascii="Times New Roman" w:eastAsia="SimSun" w:hAnsi="Times New Roman"/>
          <w:lang w:val="ro-RO"/>
        </w:rPr>
        <w:t xml:space="preserve"> </w:t>
      </w:r>
      <w:r w:rsidR="00834B25" w:rsidRPr="0078207D">
        <w:rPr>
          <w:rFonts w:ascii="Times New Roman" w:eastAsia="SimSun" w:hAnsi="Times New Roman"/>
          <w:lang w:val="ro-RO"/>
        </w:rPr>
        <w:t>B (</w:t>
      </w:r>
      <w:r w:rsidR="009569DA" w:rsidRPr="0078207D">
        <w:rPr>
          <w:rFonts w:ascii="Times New Roman" w:eastAsia="SimSun" w:hAnsi="Times New Roman"/>
          <w:i/>
          <w:lang w:val="ro-RO"/>
        </w:rPr>
        <w:t>Raportare</w:t>
      </w:r>
      <w:r w:rsidR="00834B25" w:rsidRPr="0078207D">
        <w:rPr>
          <w:rFonts w:ascii="Times New Roman" w:eastAsia="SimSun" w:hAnsi="Times New Roman"/>
          <w:lang w:val="ro-RO"/>
        </w:rPr>
        <w:t>);</w:t>
      </w:r>
    </w:p>
    <w:p w14:paraId="33C5CDB1" w14:textId="419C0AF3" w:rsidR="00834B25" w:rsidRPr="0078207D" w:rsidRDefault="00551EB5" w:rsidP="007316B6">
      <w:pPr>
        <w:pStyle w:val="ListParagraph"/>
        <w:numPr>
          <w:ilvl w:val="1"/>
          <w:numId w:val="17"/>
        </w:numPr>
        <w:spacing w:before="100" w:beforeAutospacing="1" w:after="240"/>
        <w:ind w:left="1418"/>
        <w:contextualSpacing w:val="0"/>
        <w:jc w:val="both"/>
        <w:rPr>
          <w:rFonts w:ascii="Times New Roman" w:eastAsia="SimSun" w:hAnsi="Times New Roman"/>
          <w:lang w:val="ro-RO"/>
        </w:rPr>
      </w:pPr>
      <w:r w:rsidRPr="0078207D">
        <w:rPr>
          <w:rFonts w:ascii="Times New Roman" w:eastAsia="SimSun" w:hAnsi="Times New Roman"/>
          <w:lang w:val="ro-RO"/>
        </w:rPr>
        <w:t>să</w:t>
      </w:r>
      <w:r w:rsidR="009516F3" w:rsidRPr="0078207D">
        <w:rPr>
          <w:rFonts w:ascii="Times New Roman" w:eastAsia="SimSun" w:hAnsi="Times New Roman"/>
          <w:lang w:val="ro-RO"/>
        </w:rPr>
        <w:t xml:space="preserve"> monitor</w:t>
      </w:r>
      <w:r w:rsidRPr="0078207D">
        <w:rPr>
          <w:rFonts w:ascii="Times New Roman" w:eastAsia="SimSun" w:hAnsi="Times New Roman"/>
          <w:lang w:val="ro-RO"/>
        </w:rPr>
        <w:t xml:space="preserve">izeze </w:t>
      </w:r>
      <w:r w:rsidR="009516F3" w:rsidRPr="0078207D">
        <w:rPr>
          <w:rFonts w:ascii="Times New Roman" w:eastAsia="SimSun" w:hAnsi="Times New Roman"/>
          <w:lang w:val="ro-RO"/>
        </w:rPr>
        <w:t>implementa</w:t>
      </w:r>
      <w:r w:rsidRPr="0078207D">
        <w:rPr>
          <w:rFonts w:ascii="Times New Roman" w:eastAsia="SimSun" w:hAnsi="Times New Roman"/>
          <w:lang w:val="ro-RO"/>
        </w:rPr>
        <w:t>rea</w:t>
      </w:r>
      <w:r w:rsidR="009516F3" w:rsidRPr="0078207D">
        <w:rPr>
          <w:rFonts w:ascii="Times New Roman" w:eastAsia="SimSun" w:hAnsi="Times New Roman"/>
          <w:lang w:val="ro-RO"/>
        </w:rPr>
        <w:t xml:space="preserve"> respective</w:t>
      </w:r>
      <w:r w:rsidR="00283249" w:rsidRPr="0078207D">
        <w:rPr>
          <w:rFonts w:ascii="Times New Roman" w:eastAsia="SimSun" w:hAnsi="Times New Roman"/>
          <w:lang w:val="ro-RO"/>
        </w:rPr>
        <w:t>lor</w:t>
      </w:r>
      <w:r w:rsidR="009516F3" w:rsidRPr="0078207D">
        <w:rPr>
          <w:rFonts w:ascii="Times New Roman" w:eastAsia="SimSun" w:hAnsi="Times New Roman"/>
          <w:lang w:val="ro-RO"/>
        </w:rPr>
        <w:t xml:space="preserve"> </w:t>
      </w:r>
      <w:r w:rsidR="00283249" w:rsidRPr="0078207D">
        <w:rPr>
          <w:rFonts w:ascii="Times New Roman" w:eastAsia="SimSun" w:hAnsi="Times New Roman"/>
          <w:lang w:val="ro-RO"/>
        </w:rPr>
        <w:t xml:space="preserve">Acorduri </w:t>
      </w:r>
      <w:r w:rsidR="009516F3" w:rsidRPr="0078207D">
        <w:rPr>
          <w:rFonts w:ascii="Times New Roman" w:eastAsia="SimSun" w:hAnsi="Times New Roman"/>
          <w:lang w:val="ro-RO"/>
        </w:rPr>
        <w:t>Opera</w:t>
      </w:r>
      <w:r w:rsidR="00283249" w:rsidRPr="0078207D">
        <w:rPr>
          <w:rFonts w:ascii="Times New Roman" w:eastAsia="SimSun" w:hAnsi="Times New Roman"/>
          <w:lang w:val="ro-RO"/>
        </w:rPr>
        <w:t>ționale și a</w:t>
      </w:r>
      <w:r w:rsidR="009516F3" w:rsidRPr="0078207D">
        <w:rPr>
          <w:rFonts w:ascii="Times New Roman" w:eastAsia="SimSun" w:hAnsi="Times New Roman"/>
          <w:lang w:val="ro-RO"/>
        </w:rPr>
        <w:t xml:space="preserve"> </w:t>
      </w:r>
      <w:r w:rsidR="00355FD6" w:rsidRPr="0078207D">
        <w:rPr>
          <w:rFonts w:ascii="Times New Roman" w:eastAsia="SimSun" w:hAnsi="Times New Roman"/>
          <w:lang w:val="ro-RO"/>
        </w:rPr>
        <w:t>Portofoliul</w:t>
      </w:r>
      <w:r w:rsidR="00283249" w:rsidRPr="0078207D">
        <w:rPr>
          <w:rFonts w:ascii="Times New Roman" w:eastAsia="SimSun" w:hAnsi="Times New Roman"/>
          <w:lang w:val="ro-RO"/>
        </w:rPr>
        <w:t>ui</w:t>
      </w:r>
      <w:r w:rsidR="00355FD6" w:rsidRPr="0078207D">
        <w:rPr>
          <w:rFonts w:ascii="Times New Roman" w:eastAsia="SimSun" w:hAnsi="Times New Roman"/>
          <w:lang w:val="ro-RO"/>
        </w:rPr>
        <w:t xml:space="preserve"> Existent</w:t>
      </w:r>
      <w:r w:rsidR="009516F3" w:rsidRPr="0078207D">
        <w:rPr>
          <w:rFonts w:ascii="Times New Roman" w:eastAsia="SimSun" w:hAnsi="Times New Roman"/>
          <w:lang w:val="ro-RO"/>
        </w:rPr>
        <w:t xml:space="preserve"> </w:t>
      </w:r>
      <w:r w:rsidR="00283249" w:rsidRPr="0078207D">
        <w:rPr>
          <w:rFonts w:ascii="Times New Roman" w:eastAsia="SimSun" w:hAnsi="Times New Roman"/>
          <w:lang w:val="ro-RO"/>
        </w:rPr>
        <w:t>în conformitate cu Clauza</w:t>
      </w:r>
      <w:r w:rsidR="009516F3" w:rsidRPr="0078207D">
        <w:rPr>
          <w:rFonts w:ascii="Times New Roman" w:eastAsia="SimSun" w:hAnsi="Times New Roman"/>
          <w:lang w:val="ro-RO"/>
        </w:rPr>
        <w:t xml:space="preserve"> 11 (</w:t>
      </w:r>
      <w:r w:rsidR="009516F3" w:rsidRPr="0078207D">
        <w:rPr>
          <w:rFonts w:ascii="Times New Roman" w:eastAsia="SimSun" w:hAnsi="Times New Roman"/>
          <w:i/>
          <w:lang w:val="ro-RO"/>
        </w:rPr>
        <w:t>Monitori</w:t>
      </w:r>
      <w:r w:rsidR="00283249" w:rsidRPr="0078207D">
        <w:rPr>
          <w:rFonts w:ascii="Times New Roman" w:eastAsia="SimSun" w:hAnsi="Times New Roman"/>
          <w:i/>
          <w:lang w:val="ro-RO"/>
        </w:rPr>
        <w:t>zare</w:t>
      </w:r>
      <w:r w:rsidR="009516F3" w:rsidRPr="0078207D">
        <w:rPr>
          <w:rFonts w:ascii="Times New Roman" w:eastAsia="SimSun" w:hAnsi="Times New Roman"/>
          <w:i/>
          <w:lang w:val="ro-RO"/>
        </w:rPr>
        <w:t xml:space="preserve">, </w:t>
      </w:r>
      <w:r w:rsidR="00283249" w:rsidRPr="0078207D">
        <w:rPr>
          <w:rFonts w:ascii="Times New Roman" w:eastAsia="SimSun" w:hAnsi="Times New Roman"/>
          <w:i/>
          <w:lang w:val="ro-RO"/>
        </w:rPr>
        <w:t>Raportare și Audit</w:t>
      </w:r>
      <w:r w:rsidR="009516F3" w:rsidRPr="0078207D">
        <w:rPr>
          <w:rFonts w:ascii="Times New Roman" w:eastAsia="SimSun" w:hAnsi="Times New Roman"/>
          <w:lang w:val="ro-RO"/>
        </w:rPr>
        <w:t xml:space="preserve">) </w:t>
      </w:r>
      <w:r w:rsidR="009A3F3A" w:rsidRPr="0078207D">
        <w:rPr>
          <w:rFonts w:ascii="Times New Roman" w:eastAsia="SimSun" w:hAnsi="Times New Roman"/>
          <w:lang w:val="ro-RO"/>
        </w:rPr>
        <w:t>și Anexa</w:t>
      </w:r>
      <w:r w:rsidR="009516F3" w:rsidRPr="0078207D">
        <w:rPr>
          <w:rFonts w:ascii="Times New Roman" w:eastAsia="SimSun" w:hAnsi="Times New Roman"/>
          <w:lang w:val="ro-RO"/>
        </w:rPr>
        <w:t xml:space="preserve"> C (</w:t>
      </w:r>
      <w:r w:rsidR="009516F3" w:rsidRPr="0078207D">
        <w:rPr>
          <w:rFonts w:ascii="Times New Roman" w:eastAsia="SimSun" w:hAnsi="Times New Roman"/>
          <w:i/>
          <w:lang w:val="ro-RO"/>
        </w:rPr>
        <w:t>Monitori</w:t>
      </w:r>
      <w:r w:rsidR="009A3F3A" w:rsidRPr="0078207D">
        <w:rPr>
          <w:rFonts w:ascii="Times New Roman" w:eastAsia="SimSun" w:hAnsi="Times New Roman"/>
          <w:i/>
          <w:lang w:val="ro-RO"/>
        </w:rPr>
        <w:t>zare</w:t>
      </w:r>
      <w:r w:rsidR="009516F3" w:rsidRPr="0078207D">
        <w:rPr>
          <w:rFonts w:ascii="Times New Roman" w:eastAsia="SimSun" w:hAnsi="Times New Roman"/>
          <w:lang w:val="ro-RO"/>
        </w:rPr>
        <w:t xml:space="preserve">); </w:t>
      </w:r>
    </w:p>
    <w:p w14:paraId="70C01D56" w14:textId="2DC4EE2A" w:rsidR="0060751B" w:rsidRPr="0078207D" w:rsidRDefault="009A3F3A" w:rsidP="007316B6">
      <w:pPr>
        <w:pStyle w:val="ListParagraph"/>
        <w:numPr>
          <w:ilvl w:val="1"/>
          <w:numId w:val="17"/>
        </w:numPr>
        <w:spacing w:before="100" w:beforeAutospacing="1" w:after="240"/>
        <w:ind w:left="1418"/>
        <w:contextualSpacing w:val="0"/>
        <w:jc w:val="both"/>
        <w:rPr>
          <w:rFonts w:ascii="Times New Roman" w:eastAsia="SimSun" w:hAnsi="Times New Roman"/>
          <w:lang w:val="ro-RO"/>
        </w:rPr>
      </w:pPr>
      <w:r w:rsidRPr="0078207D">
        <w:rPr>
          <w:rFonts w:ascii="Times New Roman" w:eastAsia="SimSun" w:hAnsi="Times New Roman"/>
          <w:lang w:val="ro-RO"/>
        </w:rPr>
        <w:t xml:space="preserve">să administreze fondurile </w:t>
      </w:r>
      <w:r w:rsidR="00834B25" w:rsidRPr="0078207D">
        <w:rPr>
          <w:rFonts w:ascii="Times New Roman" w:eastAsia="SimSun" w:hAnsi="Times New Roman"/>
          <w:lang w:val="ro-RO"/>
        </w:rPr>
        <w:t>credit</w:t>
      </w:r>
      <w:r w:rsidRPr="0078207D">
        <w:rPr>
          <w:rFonts w:ascii="Times New Roman" w:eastAsia="SimSun" w:hAnsi="Times New Roman"/>
          <w:lang w:val="ro-RO"/>
        </w:rPr>
        <w:t>ate în</w:t>
      </w:r>
      <w:r w:rsidR="00834B25" w:rsidRPr="0078207D">
        <w:rPr>
          <w:rFonts w:ascii="Times New Roman" w:eastAsia="SimSun" w:hAnsi="Times New Roman"/>
          <w:lang w:val="ro-RO"/>
        </w:rPr>
        <w:t xml:space="preserve"> </w:t>
      </w:r>
      <w:r w:rsidR="00F22A3F" w:rsidRPr="0078207D">
        <w:rPr>
          <w:rFonts w:ascii="Times New Roman" w:hAnsi="Times New Roman"/>
          <w:lang w:val="ro-RO"/>
        </w:rPr>
        <w:t>Cont</w:t>
      </w:r>
      <w:r w:rsidRPr="0078207D">
        <w:rPr>
          <w:rFonts w:ascii="Times New Roman" w:hAnsi="Times New Roman"/>
          <w:lang w:val="ro-RO"/>
        </w:rPr>
        <w:t>ul</w:t>
      </w:r>
      <w:r w:rsidR="00F22A3F" w:rsidRPr="0078207D">
        <w:rPr>
          <w:rFonts w:ascii="Times New Roman" w:hAnsi="Times New Roman"/>
          <w:lang w:val="ro-RO"/>
        </w:rPr>
        <w:t xml:space="preserve"> Bancar al Fondului de Participare JEREMIE în România</w:t>
      </w:r>
      <w:r w:rsidR="00834B25" w:rsidRPr="0078207D">
        <w:rPr>
          <w:rFonts w:ascii="Times New Roman" w:eastAsia="SimSun" w:hAnsi="Times New Roman"/>
          <w:lang w:val="ro-RO"/>
        </w:rPr>
        <w:t xml:space="preserve">, </w:t>
      </w:r>
      <w:r w:rsidRPr="0078207D">
        <w:rPr>
          <w:rFonts w:ascii="Times New Roman" w:hAnsi="Times New Roman"/>
          <w:lang w:val="ro-RO"/>
        </w:rPr>
        <w:t>inclusiv prin externalizarea și/sau subcontractarea, integral sau parțial, a activităților de trezorerie către terți, în acord cu Principiile de Trezorerie</w:t>
      </w:r>
      <w:r w:rsidRPr="0078207D">
        <w:rPr>
          <w:rFonts w:ascii="Times New Roman" w:eastAsia="SimSun" w:hAnsi="Times New Roman"/>
          <w:lang w:val="ro-RO"/>
        </w:rPr>
        <w:t xml:space="preserve"> </w:t>
      </w:r>
      <w:r w:rsidR="00834B25" w:rsidRPr="0078207D">
        <w:rPr>
          <w:rFonts w:ascii="Times New Roman" w:eastAsia="SimSun" w:hAnsi="Times New Roman"/>
          <w:lang w:val="ro-RO"/>
        </w:rPr>
        <w:t>(inclu</w:t>
      </w:r>
      <w:r w:rsidR="002E163C" w:rsidRPr="0078207D">
        <w:rPr>
          <w:rFonts w:ascii="Times New Roman" w:eastAsia="SimSun" w:hAnsi="Times New Roman"/>
          <w:lang w:val="ro-RO"/>
        </w:rPr>
        <w:t>siv compensarea oricărei dobânzi</w:t>
      </w:r>
      <w:r w:rsidR="00834B25" w:rsidRPr="0078207D">
        <w:rPr>
          <w:rFonts w:ascii="Times New Roman" w:eastAsia="SimSun" w:hAnsi="Times New Roman"/>
          <w:lang w:val="ro-RO"/>
        </w:rPr>
        <w:t xml:space="preserve"> negative generate</w:t>
      </w:r>
      <w:r w:rsidR="002E163C" w:rsidRPr="0078207D">
        <w:rPr>
          <w:rFonts w:ascii="Times New Roman" w:eastAsia="SimSun" w:hAnsi="Times New Roman"/>
          <w:lang w:val="ro-RO"/>
        </w:rPr>
        <w:t xml:space="preserve"> de activitatea de trezorerie sau speze bancare asimilate dobânzii </w:t>
      </w:r>
      <w:r w:rsidR="00834B25" w:rsidRPr="0078207D">
        <w:rPr>
          <w:rFonts w:ascii="Times New Roman" w:eastAsia="SimSun" w:hAnsi="Times New Roman"/>
          <w:lang w:val="ro-RO"/>
        </w:rPr>
        <w:t>negative) (</w:t>
      </w:r>
      <w:r w:rsidR="00161FE7" w:rsidRPr="0078207D">
        <w:rPr>
          <w:rFonts w:ascii="Times New Roman" w:eastAsia="SimSun" w:hAnsi="Times New Roman"/>
          <w:i/>
          <w:lang w:val="ro-RO"/>
        </w:rPr>
        <w:t>Anexa</w:t>
      </w:r>
      <w:r w:rsidR="00834B25" w:rsidRPr="0078207D">
        <w:rPr>
          <w:rFonts w:ascii="Times New Roman" w:eastAsia="SimSun" w:hAnsi="Times New Roman"/>
          <w:i/>
          <w:lang w:val="ro-RO"/>
        </w:rPr>
        <w:t xml:space="preserve"> D</w:t>
      </w:r>
      <w:r w:rsidR="00834B25" w:rsidRPr="0078207D">
        <w:rPr>
          <w:rFonts w:ascii="Times New Roman" w:eastAsia="SimSun" w:hAnsi="Times New Roman"/>
          <w:lang w:val="ro-RO"/>
        </w:rPr>
        <w:t>);</w:t>
      </w:r>
    </w:p>
    <w:p w14:paraId="4826FDCD" w14:textId="6E7807C4" w:rsidR="00834B25" w:rsidRPr="0078207D" w:rsidRDefault="004D046A" w:rsidP="007316B6">
      <w:pPr>
        <w:pStyle w:val="ListParagraph"/>
        <w:numPr>
          <w:ilvl w:val="1"/>
          <w:numId w:val="17"/>
        </w:numPr>
        <w:spacing w:before="100" w:beforeAutospacing="1" w:after="240"/>
        <w:ind w:left="1418"/>
        <w:contextualSpacing w:val="0"/>
        <w:jc w:val="both"/>
        <w:rPr>
          <w:rFonts w:ascii="Times New Roman" w:eastAsia="SimSun" w:hAnsi="Times New Roman"/>
          <w:lang w:val="ro-RO"/>
        </w:rPr>
      </w:pPr>
      <w:r w:rsidRPr="0078207D">
        <w:rPr>
          <w:rFonts w:ascii="Times New Roman" w:eastAsia="SimSun" w:hAnsi="Times New Roman"/>
          <w:lang w:val="ro-RO"/>
        </w:rPr>
        <w:t>la încetarea prezentului</w:t>
      </w:r>
      <w:r w:rsidR="0060751B" w:rsidRPr="0078207D">
        <w:rPr>
          <w:rFonts w:ascii="Times New Roman" w:eastAsia="SimSun" w:hAnsi="Times New Roman"/>
          <w:lang w:val="ro-RO"/>
        </w:rPr>
        <w:t xml:space="preserve"> </w:t>
      </w:r>
      <w:r w:rsidR="0075488B" w:rsidRPr="0078207D">
        <w:rPr>
          <w:rFonts w:ascii="Times New Roman" w:hAnsi="Times New Roman"/>
          <w:lang w:val="ro-RO"/>
        </w:rPr>
        <w:t>Acord de Finanțare</w:t>
      </w:r>
      <w:r w:rsidR="0060751B" w:rsidRPr="0078207D">
        <w:rPr>
          <w:rFonts w:ascii="Times New Roman" w:eastAsia="SimSun" w:hAnsi="Times New Roman"/>
          <w:lang w:val="ro-RO"/>
        </w:rPr>
        <w:t xml:space="preserve">, </w:t>
      </w:r>
      <w:r w:rsidRPr="0078207D">
        <w:rPr>
          <w:rFonts w:ascii="Times New Roman" w:eastAsia="SimSun" w:hAnsi="Times New Roman"/>
          <w:lang w:val="ro-RO"/>
        </w:rPr>
        <w:t>să efectueze aranjamentele necesare pentru</w:t>
      </w:r>
      <w:r w:rsidR="0060751B" w:rsidRPr="0078207D">
        <w:rPr>
          <w:rFonts w:ascii="Times New Roman" w:eastAsia="SimSun" w:hAnsi="Times New Roman"/>
          <w:lang w:val="ro-RO"/>
        </w:rPr>
        <w:t xml:space="preserve"> (i) transfer</w:t>
      </w:r>
      <w:r w:rsidR="006A40E8" w:rsidRPr="0078207D">
        <w:rPr>
          <w:rFonts w:ascii="Times New Roman" w:eastAsia="SimSun" w:hAnsi="Times New Roman"/>
          <w:lang w:val="ro-RO"/>
        </w:rPr>
        <w:t>ul</w:t>
      </w:r>
      <w:r w:rsidR="0060751B" w:rsidRPr="0078207D">
        <w:rPr>
          <w:rFonts w:ascii="Times New Roman" w:eastAsia="SimSun" w:hAnsi="Times New Roman"/>
          <w:lang w:val="ro-RO"/>
        </w:rPr>
        <w:t xml:space="preserve"> </w:t>
      </w:r>
      <w:r w:rsidR="006A40E8" w:rsidRPr="0078207D">
        <w:rPr>
          <w:rFonts w:ascii="Times New Roman" w:eastAsia="SimSun" w:hAnsi="Times New Roman"/>
          <w:lang w:val="ro-RO"/>
        </w:rPr>
        <w:t>Fondului de Participare</w:t>
      </w:r>
      <w:r w:rsidR="0060751B" w:rsidRPr="0078207D">
        <w:rPr>
          <w:rFonts w:ascii="Times New Roman" w:eastAsia="SimSun" w:hAnsi="Times New Roman"/>
          <w:lang w:val="ro-RO"/>
        </w:rPr>
        <w:t xml:space="preserve"> JEREMIE, </w:t>
      </w:r>
      <w:r w:rsidR="006A40E8" w:rsidRPr="0078207D">
        <w:rPr>
          <w:rFonts w:ascii="Times New Roman" w:eastAsia="SimSun" w:hAnsi="Times New Roman"/>
          <w:lang w:val="ro-RO"/>
        </w:rPr>
        <w:t>a Acordurilor</w:t>
      </w:r>
      <w:r w:rsidR="0060751B" w:rsidRPr="0078207D">
        <w:rPr>
          <w:rFonts w:ascii="Times New Roman" w:eastAsia="SimSun" w:hAnsi="Times New Roman"/>
          <w:lang w:val="ro-RO"/>
        </w:rPr>
        <w:t xml:space="preserve"> Opera</w:t>
      </w:r>
      <w:r w:rsidR="006A40E8" w:rsidRPr="0078207D">
        <w:rPr>
          <w:rFonts w:ascii="Times New Roman" w:eastAsia="SimSun" w:hAnsi="Times New Roman"/>
          <w:lang w:val="ro-RO"/>
        </w:rPr>
        <w:t>ț</w:t>
      </w:r>
      <w:r w:rsidR="0060751B" w:rsidRPr="0078207D">
        <w:rPr>
          <w:rFonts w:ascii="Times New Roman" w:eastAsia="SimSun" w:hAnsi="Times New Roman"/>
          <w:lang w:val="ro-RO"/>
        </w:rPr>
        <w:t>ional</w:t>
      </w:r>
      <w:r w:rsidR="006A40E8" w:rsidRPr="0078207D">
        <w:rPr>
          <w:rFonts w:ascii="Times New Roman" w:eastAsia="SimSun" w:hAnsi="Times New Roman"/>
          <w:lang w:val="ro-RO"/>
        </w:rPr>
        <w:t>e semnate cu Intermediarii Financiari și a</w:t>
      </w:r>
      <w:r w:rsidR="0060751B" w:rsidRPr="0078207D">
        <w:rPr>
          <w:rFonts w:ascii="Times New Roman" w:eastAsia="SimSun" w:hAnsi="Times New Roman"/>
          <w:lang w:val="ro-RO"/>
        </w:rPr>
        <w:t xml:space="preserve"> </w:t>
      </w:r>
      <w:r w:rsidR="00355FD6" w:rsidRPr="0078207D">
        <w:rPr>
          <w:rFonts w:ascii="Times New Roman" w:eastAsia="SimSun" w:hAnsi="Times New Roman"/>
          <w:lang w:val="ro-RO"/>
        </w:rPr>
        <w:t>Portofoliul</w:t>
      </w:r>
      <w:r w:rsidR="006A40E8" w:rsidRPr="0078207D">
        <w:rPr>
          <w:rFonts w:ascii="Times New Roman" w:eastAsia="SimSun" w:hAnsi="Times New Roman"/>
          <w:lang w:val="ro-RO"/>
        </w:rPr>
        <w:t>ui</w:t>
      </w:r>
      <w:r w:rsidR="00355FD6" w:rsidRPr="0078207D">
        <w:rPr>
          <w:rFonts w:ascii="Times New Roman" w:eastAsia="SimSun" w:hAnsi="Times New Roman"/>
          <w:lang w:val="ro-RO"/>
        </w:rPr>
        <w:t xml:space="preserve"> Existent</w:t>
      </w:r>
      <w:r w:rsidR="0060751B" w:rsidRPr="0078207D">
        <w:rPr>
          <w:rFonts w:ascii="Times New Roman" w:eastAsia="SimSun" w:hAnsi="Times New Roman"/>
          <w:lang w:val="ro-RO"/>
        </w:rPr>
        <w:t xml:space="preserve">, </w:t>
      </w:r>
      <w:r w:rsidR="006A40E8" w:rsidRPr="0078207D">
        <w:rPr>
          <w:rFonts w:ascii="Times New Roman" w:eastAsia="SimSun" w:hAnsi="Times New Roman"/>
          <w:lang w:val="ro-RO"/>
        </w:rPr>
        <w:t>după caz</w:t>
      </w:r>
      <w:r w:rsidR="0060751B" w:rsidRPr="0078207D">
        <w:rPr>
          <w:rFonts w:ascii="Times New Roman" w:eastAsia="SimSun" w:hAnsi="Times New Roman"/>
          <w:lang w:val="ro-RO"/>
        </w:rPr>
        <w:t xml:space="preserve">, (ii) </w:t>
      </w:r>
      <w:r w:rsidR="006A40E8" w:rsidRPr="0078207D">
        <w:rPr>
          <w:rFonts w:ascii="Times New Roman" w:eastAsia="SimSun" w:hAnsi="Times New Roman"/>
          <w:lang w:val="ro-RO"/>
        </w:rPr>
        <w:t>rambursarea către GR a fondurilor disponibile</w:t>
      </w:r>
      <w:r w:rsidR="0060751B" w:rsidRPr="0078207D">
        <w:rPr>
          <w:rFonts w:ascii="Times New Roman" w:eastAsia="SimSun" w:hAnsi="Times New Roman"/>
          <w:lang w:val="ro-RO"/>
        </w:rPr>
        <w:t xml:space="preserve"> </w:t>
      </w:r>
      <w:r w:rsidR="006A40E8" w:rsidRPr="0078207D">
        <w:rPr>
          <w:rFonts w:ascii="Times New Roman" w:eastAsia="SimSun" w:hAnsi="Times New Roman"/>
          <w:lang w:val="ro-RO"/>
        </w:rPr>
        <w:t>la momentul respectiv</w:t>
      </w:r>
      <w:r w:rsidR="00890E93" w:rsidRPr="0078207D">
        <w:rPr>
          <w:rFonts w:ascii="Times New Roman" w:eastAsia="SimSun" w:hAnsi="Times New Roman"/>
          <w:lang w:val="ro-RO"/>
        </w:rPr>
        <w:t xml:space="preserve"> </w:t>
      </w:r>
      <w:r w:rsidR="006A40E8" w:rsidRPr="0078207D">
        <w:rPr>
          <w:rFonts w:ascii="Times New Roman" w:eastAsia="SimSun" w:hAnsi="Times New Roman"/>
          <w:lang w:val="ro-RO"/>
        </w:rPr>
        <w:t>î</w:t>
      </w:r>
      <w:r w:rsidR="0060751B" w:rsidRPr="0078207D">
        <w:rPr>
          <w:rFonts w:ascii="Times New Roman" w:eastAsia="SimSun" w:hAnsi="Times New Roman"/>
          <w:lang w:val="ro-RO"/>
        </w:rPr>
        <w:t xml:space="preserve">n </w:t>
      </w:r>
      <w:r w:rsidR="00F22A3F" w:rsidRPr="0078207D">
        <w:rPr>
          <w:rFonts w:ascii="Times New Roman" w:eastAsia="SimSun" w:hAnsi="Times New Roman"/>
          <w:lang w:val="ro-RO"/>
        </w:rPr>
        <w:t>Cont</w:t>
      </w:r>
      <w:r w:rsidR="006A40E8" w:rsidRPr="0078207D">
        <w:rPr>
          <w:rFonts w:ascii="Times New Roman" w:eastAsia="SimSun" w:hAnsi="Times New Roman"/>
          <w:lang w:val="ro-RO"/>
        </w:rPr>
        <w:t>ul</w:t>
      </w:r>
      <w:r w:rsidR="00F22A3F" w:rsidRPr="0078207D">
        <w:rPr>
          <w:rFonts w:ascii="Times New Roman" w:eastAsia="SimSun" w:hAnsi="Times New Roman"/>
          <w:lang w:val="ro-RO"/>
        </w:rPr>
        <w:t xml:space="preserve"> Bancar al Fondului de Participare JEREMIE în România</w:t>
      </w:r>
      <w:r w:rsidR="0060751B" w:rsidRPr="0078207D">
        <w:rPr>
          <w:rFonts w:ascii="Times New Roman" w:eastAsia="SimSun" w:hAnsi="Times New Roman"/>
          <w:lang w:val="ro-RO"/>
        </w:rPr>
        <w:t xml:space="preserve"> </w:t>
      </w:r>
      <w:r w:rsidR="006A40E8" w:rsidRPr="0078207D">
        <w:rPr>
          <w:rFonts w:ascii="Times New Roman" w:eastAsia="SimSun" w:hAnsi="Times New Roman"/>
          <w:lang w:val="ro-RO"/>
        </w:rPr>
        <w:t>și</w:t>
      </w:r>
      <w:r w:rsidR="0060751B" w:rsidRPr="0078207D">
        <w:rPr>
          <w:rFonts w:ascii="Times New Roman" w:eastAsia="SimSun" w:hAnsi="Times New Roman"/>
          <w:lang w:val="ro-RO"/>
        </w:rPr>
        <w:t xml:space="preserve"> (iii) </w:t>
      </w:r>
      <w:r w:rsidR="00B307EF" w:rsidRPr="0078207D">
        <w:rPr>
          <w:rFonts w:ascii="Times New Roman" w:eastAsia="SimSun" w:hAnsi="Times New Roman"/>
          <w:lang w:val="ro-RO"/>
        </w:rPr>
        <w:t>încetarea prezentului</w:t>
      </w:r>
      <w:r w:rsidR="0060751B" w:rsidRPr="0078207D">
        <w:rPr>
          <w:rFonts w:ascii="Times New Roman" w:hAnsi="Times New Roman"/>
          <w:lang w:val="ro-RO"/>
        </w:rPr>
        <w:t xml:space="preserve"> </w:t>
      </w:r>
      <w:r w:rsidR="0075488B" w:rsidRPr="0078207D">
        <w:rPr>
          <w:rFonts w:ascii="Times New Roman" w:hAnsi="Times New Roman"/>
          <w:lang w:val="ro-RO"/>
        </w:rPr>
        <w:t>Acord de Finanțare</w:t>
      </w:r>
      <w:r w:rsidR="0060751B" w:rsidRPr="0078207D">
        <w:rPr>
          <w:rFonts w:ascii="Times New Roman" w:eastAsia="SimSun" w:hAnsi="Times New Roman"/>
          <w:lang w:val="ro-RO"/>
        </w:rPr>
        <w:t xml:space="preserve"> (</w:t>
      </w:r>
      <w:r w:rsidR="00B307EF" w:rsidRPr="0078207D">
        <w:rPr>
          <w:rFonts w:ascii="Times New Roman" w:eastAsia="SimSun" w:hAnsi="Times New Roman"/>
          <w:lang w:val="ro-RO"/>
        </w:rPr>
        <w:t>înțelegându-se că, în aceste situații</w:t>
      </w:r>
      <w:r w:rsidR="0060751B" w:rsidRPr="0078207D">
        <w:rPr>
          <w:rFonts w:ascii="Times New Roman" w:eastAsia="SimSun" w:hAnsi="Times New Roman"/>
          <w:lang w:val="ro-RO"/>
        </w:rPr>
        <w:t>,</w:t>
      </w:r>
      <w:r w:rsidR="00B307EF" w:rsidRPr="0078207D">
        <w:rPr>
          <w:rFonts w:ascii="Times New Roman" w:eastAsia="SimSun" w:hAnsi="Times New Roman"/>
          <w:lang w:val="ro-RO"/>
        </w:rPr>
        <w:t xml:space="preserve"> nu se va efectua nicio procedură de audit agreată</w:t>
      </w:r>
      <w:r w:rsidR="0060751B" w:rsidRPr="0078207D">
        <w:rPr>
          <w:rFonts w:ascii="Times New Roman" w:eastAsia="SimSun" w:hAnsi="Times New Roman"/>
          <w:lang w:val="ro-RO"/>
        </w:rPr>
        <w:t xml:space="preserve">); </w:t>
      </w:r>
      <w:r w:rsidR="00B307EF" w:rsidRPr="0078207D">
        <w:rPr>
          <w:rFonts w:ascii="Times New Roman" w:eastAsia="SimSun" w:hAnsi="Times New Roman"/>
          <w:lang w:val="ro-RO"/>
        </w:rPr>
        <w:t>și</w:t>
      </w:r>
    </w:p>
    <w:p w14:paraId="25B649F3" w14:textId="05E9C16D" w:rsidR="000627D7" w:rsidRPr="0078207D" w:rsidRDefault="004D046A" w:rsidP="007316B6">
      <w:pPr>
        <w:pStyle w:val="ListParagraph"/>
        <w:numPr>
          <w:ilvl w:val="1"/>
          <w:numId w:val="17"/>
        </w:numPr>
        <w:spacing w:before="100" w:beforeAutospacing="1" w:after="240"/>
        <w:ind w:left="1418"/>
        <w:contextualSpacing w:val="0"/>
        <w:jc w:val="both"/>
        <w:rPr>
          <w:rFonts w:ascii="Times New Roman" w:eastAsia="SimSun" w:hAnsi="Times New Roman"/>
          <w:lang w:val="ro-RO"/>
        </w:rPr>
      </w:pPr>
      <w:r w:rsidRPr="0078207D">
        <w:rPr>
          <w:rFonts w:ascii="Times New Roman" w:hAnsi="Times New Roman"/>
          <w:lang w:val="ro-RO"/>
        </w:rPr>
        <w:t xml:space="preserve">să ia orice alte măsuri și să încheie orice acte sau alte documente pe care FEI le consideră necesare sau dezirabile pentru implementarea corespunzătoare </w:t>
      </w:r>
      <w:r w:rsidR="00E7056B" w:rsidRPr="0078207D">
        <w:rPr>
          <w:rFonts w:ascii="Times New Roman" w:eastAsia="SimSun" w:hAnsi="Times New Roman"/>
          <w:lang w:val="ro-RO"/>
        </w:rPr>
        <w:t xml:space="preserve">a Fondului de Participare </w:t>
      </w:r>
      <w:r w:rsidR="00834B25" w:rsidRPr="0078207D">
        <w:rPr>
          <w:rFonts w:ascii="Times New Roman" w:eastAsia="SimSun" w:hAnsi="Times New Roman"/>
          <w:lang w:val="ro-RO"/>
        </w:rPr>
        <w:t>JEREMIE.</w:t>
      </w:r>
    </w:p>
    <w:p w14:paraId="7081132F" w14:textId="2629A57F" w:rsidR="008C6E40" w:rsidRPr="0078207D" w:rsidRDefault="000627D7" w:rsidP="007316B6">
      <w:pPr>
        <w:spacing w:before="100" w:beforeAutospacing="1" w:after="240"/>
        <w:ind w:left="709" w:hanging="709"/>
        <w:jc w:val="both"/>
        <w:rPr>
          <w:rFonts w:eastAsia="SimSun"/>
        </w:rPr>
      </w:pPr>
      <w:r w:rsidRPr="0078207D">
        <w:rPr>
          <w:rFonts w:eastAsia="SimSun"/>
        </w:rPr>
        <w:t xml:space="preserve">3.1.2. </w:t>
      </w:r>
      <w:r w:rsidR="00E7056B" w:rsidRPr="0078207D">
        <w:rPr>
          <w:rFonts w:eastAsia="SimSun"/>
        </w:rPr>
        <w:t>În privința</w:t>
      </w:r>
      <w:r w:rsidR="00751854" w:rsidRPr="0078207D">
        <w:rPr>
          <w:rFonts w:eastAsia="SimSun"/>
        </w:rPr>
        <w:t xml:space="preserve"> </w:t>
      </w:r>
      <w:r w:rsidR="00355FD6" w:rsidRPr="0078207D">
        <w:rPr>
          <w:rFonts w:eastAsia="SimSun"/>
        </w:rPr>
        <w:t>Portofoliul Existent</w:t>
      </w:r>
      <w:r w:rsidR="00834B25" w:rsidRPr="0078207D">
        <w:rPr>
          <w:rFonts w:eastAsia="SimSun"/>
        </w:rPr>
        <w:t>,</w:t>
      </w:r>
    </w:p>
    <w:p w14:paraId="3601DAC1" w14:textId="3FBE0363" w:rsidR="000627D7" w:rsidRPr="002020F7" w:rsidRDefault="00F71112" w:rsidP="007316B6">
      <w:pPr>
        <w:pStyle w:val="ListParagraph"/>
        <w:numPr>
          <w:ilvl w:val="0"/>
          <w:numId w:val="22"/>
        </w:numPr>
        <w:spacing w:before="100" w:beforeAutospacing="1" w:after="240"/>
        <w:ind w:left="1276" w:hanging="567"/>
        <w:contextualSpacing w:val="0"/>
        <w:jc w:val="both"/>
        <w:rPr>
          <w:rFonts w:ascii="Times New Roman" w:eastAsia="SimSun" w:hAnsi="Times New Roman"/>
          <w:lang w:val="ro-RO"/>
        </w:rPr>
      </w:pPr>
      <w:r w:rsidRPr="0078207D">
        <w:rPr>
          <w:rFonts w:ascii="Times New Roman" w:eastAsia="SimSun" w:hAnsi="Times New Roman"/>
          <w:lang w:val="ro-RO"/>
        </w:rPr>
        <w:t>s</w:t>
      </w:r>
      <w:r w:rsidR="00C04C7F" w:rsidRPr="0078207D">
        <w:rPr>
          <w:rFonts w:ascii="Times New Roman" w:eastAsia="SimSun" w:hAnsi="Times New Roman"/>
          <w:lang w:val="ro-RO"/>
        </w:rPr>
        <w:t xml:space="preserve">ă </w:t>
      </w:r>
      <w:r w:rsidR="00C04C7F" w:rsidRPr="002020F7">
        <w:rPr>
          <w:rFonts w:ascii="Times New Roman" w:eastAsia="SimSun" w:hAnsi="Times New Roman"/>
          <w:lang w:val="ro-RO"/>
        </w:rPr>
        <w:t xml:space="preserve">administreze </w:t>
      </w:r>
      <w:r w:rsidR="00C02920">
        <w:rPr>
          <w:rFonts w:ascii="Times New Roman" w:eastAsia="SimSun" w:hAnsi="Times New Roman"/>
          <w:lang w:val="ro-RO"/>
        </w:rPr>
        <w:t xml:space="preserve">(în mod activ sau pasiv, după caz) </w:t>
      </w:r>
      <w:r w:rsidR="00C04C7F" w:rsidRPr="002020F7">
        <w:rPr>
          <w:rFonts w:ascii="Times New Roman" w:eastAsia="SimSun" w:hAnsi="Times New Roman"/>
          <w:lang w:val="ro-RO"/>
        </w:rPr>
        <w:t>și să proceseze în continuare orice sume care vor fi plătite Intermediarilor Financiari</w:t>
      </w:r>
      <w:r w:rsidR="008C6E40" w:rsidRPr="002020F7">
        <w:rPr>
          <w:rFonts w:ascii="Times New Roman" w:eastAsia="SimSun" w:hAnsi="Times New Roman"/>
          <w:lang w:val="ro-RO"/>
        </w:rPr>
        <w:t xml:space="preserve"> relevan</w:t>
      </w:r>
      <w:r w:rsidR="00C04C7F" w:rsidRPr="002020F7">
        <w:rPr>
          <w:rFonts w:ascii="Times New Roman" w:eastAsia="SimSun" w:hAnsi="Times New Roman"/>
          <w:lang w:val="ro-RO"/>
        </w:rPr>
        <w:t xml:space="preserve">ți în conformitate cu </w:t>
      </w:r>
      <w:r w:rsidR="006553EF" w:rsidRPr="002020F7">
        <w:rPr>
          <w:rFonts w:ascii="Times New Roman" w:eastAsia="SimSun" w:hAnsi="Times New Roman"/>
          <w:lang w:val="ro-RO"/>
        </w:rPr>
        <w:t>Clau</w:t>
      </w:r>
      <w:r w:rsidR="00C04C7F" w:rsidRPr="002020F7">
        <w:rPr>
          <w:rFonts w:ascii="Times New Roman" w:eastAsia="SimSun" w:hAnsi="Times New Roman"/>
          <w:lang w:val="ro-RO"/>
        </w:rPr>
        <w:t xml:space="preserve">za </w:t>
      </w:r>
      <w:r w:rsidR="006553EF" w:rsidRPr="002020F7">
        <w:rPr>
          <w:rFonts w:ascii="Times New Roman" w:eastAsia="SimSun" w:hAnsi="Times New Roman"/>
          <w:lang w:val="ro-RO"/>
        </w:rPr>
        <w:t>2.3.(a)</w:t>
      </w:r>
      <w:r w:rsidR="00C04C7F" w:rsidRPr="002020F7">
        <w:rPr>
          <w:rFonts w:ascii="Times New Roman" w:eastAsia="SimSun" w:hAnsi="Times New Roman"/>
          <w:lang w:val="ro-RO"/>
        </w:rPr>
        <w:t xml:space="preserve"> de mai sus</w:t>
      </w:r>
      <w:r w:rsidR="008C6E40" w:rsidRPr="002020F7">
        <w:rPr>
          <w:rFonts w:ascii="Times New Roman" w:eastAsia="SimSun" w:hAnsi="Times New Roman"/>
          <w:lang w:val="ro-RO"/>
        </w:rPr>
        <w:t>;</w:t>
      </w:r>
    </w:p>
    <w:p w14:paraId="16055435" w14:textId="30DF4BE9" w:rsidR="006553EF" w:rsidRPr="002020F7" w:rsidRDefault="000627D7" w:rsidP="007316B6">
      <w:pPr>
        <w:spacing w:before="100" w:beforeAutospacing="1" w:after="240"/>
        <w:ind w:left="709" w:hanging="709"/>
        <w:jc w:val="both"/>
        <w:rPr>
          <w:rFonts w:eastAsia="SimSun"/>
        </w:rPr>
      </w:pPr>
      <w:r w:rsidRPr="002020F7">
        <w:rPr>
          <w:rFonts w:eastAsia="SimSun"/>
        </w:rPr>
        <w:t xml:space="preserve">3.1.3. </w:t>
      </w:r>
      <w:r w:rsidR="00C04C7F" w:rsidRPr="002020F7">
        <w:rPr>
          <w:rFonts w:eastAsia="SimSun"/>
        </w:rPr>
        <w:t>În privința Fondurilor</w:t>
      </w:r>
      <w:r w:rsidRPr="002020F7">
        <w:rPr>
          <w:rFonts w:eastAsia="SimSun"/>
        </w:rPr>
        <w:t xml:space="preserve"> </w:t>
      </w:r>
      <w:r w:rsidR="00C04C7F" w:rsidRPr="002020F7">
        <w:rPr>
          <w:rFonts w:eastAsia="SimSun"/>
        </w:rPr>
        <w:t>Legacy</w:t>
      </w:r>
      <w:r w:rsidR="00834B25" w:rsidRPr="002020F7">
        <w:rPr>
          <w:rFonts w:eastAsia="SimSun"/>
        </w:rPr>
        <w:t>,</w:t>
      </w:r>
    </w:p>
    <w:p w14:paraId="657C28CE" w14:textId="60ECC6C2" w:rsidR="00511178" w:rsidRPr="0078207D" w:rsidRDefault="00F71112" w:rsidP="007316B6">
      <w:pPr>
        <w:pStyle w:val="ListParagraph"/>
        <w:numPr>
          <w:ilvl w:val="0"/>
          <w:numId w:val="43"/>
        </w:numPr>
        <w:spacing w:before="100" w:beforeAutospacing="1" w:after="240"/>
        <w:ind w:left="1276" w:hanging="567"/>
        <w:contextualSpacing w:val="0"/>
        <w:jc w:val="both"/>
        <w:rPr>
          <w:rFonts w:ascii="Times New Roman" w:hAnsi="Times New Roman"/>
          <w:lang w:val="ro-RO"/>
        </w:rPr>
      </w:pPr>
      <w:r w:rsidRPr="002020F7">
        <w:rPr>
          <w:rFonts w:ascii="Times New Roman" w:hAnsi="Times New Roman"/>
          <w:lang w:val="ro-RO"/>
        </w:rPr>
        <w:t>să perfecteze tranzacții bancare</w:t>
      </w:r>
      <w:r w:rsidR="00A203AC" w:rsidRPr="002020F7">
        <w:rPr>
          <w:rFonts w:ascii="Times New Roman" w:hAnsi="Times New Roman"/>
          <w:lang w:val="ro-RO"/>
        </w:rPr>
        <w:t>,</w:t>
      </w:r>
      <w:r w:rsidRPr="002020F7">
        <w:rPr>
          <w:rFonts w:ascii="Times New Roman" w:hAnsi="Times New Roman"/>
          <w:lang w:val="ro-RO"/>
        </w:rPr>
        <w:t xml:space="preserve"> privind capitalul propriu și financiare cu privire la operarea</w:t>
      </w:r>
      <w:r w:rsidRPr="0078207D">
        <w:rPr>
          <w:rFonts w:ascii="Times New Roman" w:hAnsi="Times New Roman"/>
          <w:lang w:val="ro-RO"/>
        </w:rPr>
        <w:t xml:space="preserve"> Fondului de Participare</w:t>
      </w:r>
      <w:r w:rsidR="00511178" w:rsidRPr="0078207D">
        <w:rPr>
          <w:rFonts w:ascii="Times New Roman" w:hAnsi="Times New Roman"/>
          <w:lang w:val="ro-RO"/>
        </w:rPr>
        <w:t xml:space="preserve"> JEREMIE </w:t>
      </w:r>
      <w:r w:rsidRPr="0078207D">
        <w:rPr>
          <w:rFonts w:ascii="Times New Roman" w:hAnsi="Times New Roman"/>
          <w:lang w:val="ro-RO"/>
        </w:rPr>
        <w:t>în conformitate cu termenii prezentului</w:t>
      </w:r>
      <w:r w:rsidR="00511178" w:rsidRPr="0078207D">
        <w:rPr>
          <w:rFonts w:ascii="Times New Roman" w:hAnsi="Times New Roman"/>
          <w:lang w:val="ro-RO"/>
        </w:rPr>
        <w:t xml:space="preserve"> </w:t>
      </w:r>
      <w:r w:rsidR="0075488B" w:rsidRPr="0078207D">
        <w:rPr>
          <w:rFonts w:ascii="Times New Roman" w:hAnsi="Times New Roman"/>
          <w:lang w:val="ro-RO"/>
        </w:rPr>
        <w:t>Acord de Finanțare</w:t>
      </w:r>
      <w:r w:rsidR="00CF2A81" w:rsidRPr="0078207D">
        <w:rPr>
          <w:rFonts w:ascii="Times New Roman" w:hAnsi="Times New Roman"/>
          <w:lang w:val="ro-RO"/>
        </w:rPr>
        <w:t>;</w:t>
      </w:r>
    </w:p>
    <w:p w14:paraId="67364DD7" w14:textId="098F380D" w:rsidR="00F63C5D" w:rsidRPr="0078207D" w:rsidRDefault="00F71112" w:rsidP="007316B6">
      <w:pPr>
        <w:pStyle w:val="ListParagraph"/>
        <w:numPr>
          <w:ilvl w:val="0"/>
          <w:numId w:val="43"/>
        </w:numPr>
        <w:spacing w:before="100" w:beforeAutospacing="1" w:after="240"/>
        <w:ind w:left="1276" w:hanging="567"/>
        <w:contextualSpacing w:val="0"/>
        <w:jc w:val="both"/>
        <w:rPr>
          <w:rFonts w:ascii="Times New Roman" w:eastAsia="SimSun" w:hAnsi="Times New Roman"/>
          <w:lang w:val="ro-RO"/>
        </w:rPr>
      </w:pPr>
      <w:r w:rsidRPr="0078207D">
        <w:rPr>
          <w:rFonts w:ascii="Times New Roman" w:eastAsia="SimSun" w:hAnsi="Times New Roman"/>
          <w:lang w:val="ro-RO"/>
        </w:rPr>
        <w:t>să reinvestească Fondurile</w:t>
      </w:r>
      <w:r w:rsidR="00003D74" w:rsidRPr="0078207D">
        <w:rPr>
          <w:rFonts w:ascii="Times New Roman" w:eastAsia="SimSun" w:hAnsi="Times New Roman"/>
          <w:lang w:val="ro-RO"/>
        </w:rPr>
        <w:t xml:space="preserve"> Legacy </w:t>
      </w:r>
      <w:r w:rsidRPr="0078207D">
        <w:rPr>
          <w:rFonts w:ascii="Times New Roman" w:eastAsia="SimSun" w:hAnsi="Times New Roman"/>
          <w:lang w:val="ro-RO"/>
        </w:rPr>
        <w:t>în Operațiuni</w:t>
      </w:r>
      <w:r w:rsidR="00AF2756" w:rsidRPr="0078207D">
        <w:rPr>
          <w:rFonts w:ascii="Times New Roman" w:eastAsia="SimSun" w:hAnsi="Times New Roman"/>
          <w:lang w:val="ro-RO"/>
        </w:rPr>
        <w:t xml:space="preserve"> Legacy </w:t>
      </w:r>
      <w:r w:rsidR="00355FD6" w:rsidRPr="0078207D">
        <w:rPr>
          <w:rFonts w:ascii="Times New Roman" w:eastAsia="SimSun" w:hAnsi="Times New Roman"/>
          <w:lang w:val="ro-RO"/>
        </w:rPr>
        <w:t>IF</w:t>
      </w:r>
      <w:r w:rsidR="008C6E40" w:rsidRPr="0078207D">
        <w:rPr>
          <w:rFonts w:ascii="Times New Roman" w:eastAsia="SimSun" w:hAnsi="Times New Roman"/>
          <w:lang w:val="ro-RO"/>
        </w:rPr>
        <w:t xml:space="preserve"> </w:t>
      </w:r>
      <w:r w:rsidRPr="0078207D">
        <w:rPr>
          <w:rFonts w:ascii="Times New Roman" w:eastAsia="SimSun" w:hAnsi="Times New Roman"/>
          <w:lang w:val="ro-RO"/>
        </w:rPr>
        <w:t>în conformitate cu Strategia de Investiții</w:t>
      </w:r>
      <w:r w:rsidR="00003D74" w:rsidRPr="0078207D">
        <w:rPr>
          <w:rFonts w:ascii="Times New Roman" w:eastAsia="SimSun" w:hAnsi="Times New Roman"/>
          <w:lang w:val="ro-RO"/>
        </w:rPr>
        <w:t xml:space="preserve"> descri</w:t>
      </w:r>
      <w:r w:rsidRPr="0078207D">
        <w:rPr>
          <w:rFonts w:ascii="Times New Roman" w:eastAsia="SimSun" w:hAnsi="Times New Roman"/>
          <w:lang w:val="ro-RO"/>
        </w:rPr>
        <w:t xml:space="preserve">să în </w:t>
      </w:r>
      <w:r w:rsidR="00003D74" w:rsidRPr="0078207D">
        <w:rPr>
          <w:rFonts w:ascii="Times New Roman" w:eastAsia="SimSun" w:hAnsi="Times New Roman"/>
          <w:lang w:val="ro-RO"/>
        </w:rPr>
        <w:t>A</w:t>
      </w:r>
      <w:r w:rsidRPr="0078207D">
        <w:rPr>
          <w:rFonts w:ascii="Times New Roman" w:eastAsia="SimSun" w:hAnsi="Times New Roman"/>
          <w:lang w:val="ro-RO"/>
        </w:rPr>
        <w:t xml:space="preserve">nexa </w:t>
      </w:r>
      <w:r w:rsidR="00003D74" w:rsidRPr="0078207D">
        <w:rPr>
          <w:rFonts w:ascii="Times New Roman" w:eastAsia="SimSun" w:hAnsi="Times New Roman"/>
          <w:lang w:val="ro-RO"/>
        </w:rPr>
        <w:t>A</w:t>
      </w:r>
      <w:r w:rsidR="00F41B2B" w:rsidRPr="0078207D">
        <w:rPr>
          <w:rFonts w:ascii="Times New Roman" w:eastAsia="SimSun" w:hAnsi="Times New Roman"/>
          <w:lang w:val="ro-RO"/>
        </w:rPr>
        <w:t xml:space="preserve"> (</w:t>
      </w:r>
      <w:r w:rsidRPr="0078207D">
        <w:rPr>
          <w:rFonts w:ascii="Times New Roman" w:eastAsia="SimSun" w:hAnsi="Times New Roman"/>
          <w:i/>
          <w:lang w:val="ro-RO"/>
        </w:rPr>
        <w:t xml:space="preserve">Strategie de Investiții pentru Fondurile </w:t>
      </w:r>
      <w:r w:rsidR="00F41B2B" w:rsidRPr="0078207D">
        <w:rPr>
          <w:rFonts w:ascii="Times New Roman" w:eastAsia="SimSun" w:hAnsi="Times New Roman"/>
          <w:i/>
          <w:lang w:val="ro-RO"/>
        </w:rPr>
        <w:t>Legacy</w:t>
      </w:r>
      <w:r w:rsidR="00F41B2B" w:rsidRPr="0078207D">
        <w:rPr>
          <w:rFonts w:ascii="Times New Roman" w:eastAsia="SimSun" w:hAnsi="Times New Roman"/>
          <w:lang w:val="ro-RO"/>
        </w:rPr>
        <w:t>)</w:t>
      </w:r>
      <w:r w:rsidR="00003D74" w:rsidRPr="0078207D">
        <w:rPr>
          <w:rFonts w:ascii="Times New Roman" w:eastAsia="SimSun" w:hAnsi="Times New Roman"/>
          <w:lang w:val="ro-RO"/>
        </w:rPr>
        <w:t>;</w:t>
      </w:r>
      <w:r w:rsidR="00053272" w:rsidRPr="0078207D">
        <w:rPr>
          <w:rFonts w:ascii="Times New Roman" w:eastAsia="SimSun" w:hAnsi="Times New Roman"/>
          <w:lang w:val="ro-RO"/>
        </w:rPr>
        <w:t xml:space="preserve"> </w:t>
      </w:r>
    </w:p>
    <w:p w14:paraId="29552FD0" w14:textId="6D46F4FC" w:rsidR="001A114B" w:rsidRPr="0078207D" w:rsidRDefault="00F6127B" w:rsidP="007316B6">
      <w:pPr>
        <w:pStyle w:val="ListParagraph"/>
        <w:numPr>
          <w:ilvl w:val="0"/>
          <w:numId w:val="43"/>
        </w:numPr>
        <w:spacing w:before="100" w:beforeAutospacing="1" w:after="240"/>
        <w:ind w:left="1276" w:hanging="567"/>
        <w:contextualSpacing w:val="0"/>
        <w:jc w:val="both"/>
        <w:rPr>
          <w:rFonts w:ascii="Times New Roman" w:eastAsia="SimSun" w:hAnsi="Times New Roman"/>
          <w:lang w:val="ro-RO"/>
        </w:rPr>
      </w:pPr>
      <w:r w:rsidRPr="0078207D">
        <w:rPr>
          <w:rFonts w:ascii="Times New Roman" w:hAnsi="Times New Roman"/>
          <w:lang w:val="ro-RO"/>
        </w:rPr>
        <w:t>să identifice, să evalueze și să selecteze Intermediari Financiari corespunzători</w:t>
      </w:r>
      <w:r w:rsidR="009725FE" w:rsidRPr="0078207D">
        <w:rPr>
          <w:rFonts w:ascii="Times New Roman" w:eastAsia="SimSun" w:hAnsi="Times New Roman"/>
          <w:lang w:val="ro-RO"/>
        </w:rPr>
        <w:t>,</w:t>
      </w:r>
      <w:r w:rsidRPr="0078207D">
        <w:rPr>
          <w:rFonts w:ascii="Times New Roman" w:eastAsia="SimSun" w:hAnsi="Times New Roman"/>
          <w:lang w:val="ro-RO"/>
        </w:rPr>
        <w:t xml:space="preserve"> conform regulilor și procedurilor interne ale</w:t>
      </w:r>
      <w:r w:rsidR="009725FE" w:rsidRPr="0078207D">
        <w:rPr>
          <w:rFonts w:ascii="Times New Roman" w:eastAsia="SimSun" w:hAnsi="Times New Roman"/>
          <w:lang w:val="ro-RO"/>
        </w:rPr>
        <w:t xml:space="preserve"> </w:t>
      </w:r>
      <w:r w:rsidR="008E298F" w:rsidRPr="0078207D">
        <w:rPr>
          <w:rFonts w:ascii="Times New Roman" w:eastAsia="SimSun" w:hAnsi="Times New Roman"/>
          <w:lang w:val="ro-RO"/>
        </w:rPr>
        <w:t>FEI</w:t>
      </w:r>
      <w:r w:rsidR="009725FE" w:rsidRPr="0078207D">
        <w:rPr>
          <w:rFonts w:ascii="Times New Roman" w:eastAsia="SimSun" w:hAnsi="Times New Roman"/>
          <w:lang w:val="ro-RO"/>
        </w:rPr>
        <w:t xml:space="preserve"> </w:t>
      </w:r>
      <w:r w:rsidR="001A114B" w:rsidRPr="0078207D">
        <w:rPr>
          <w:rFonts w:ascii="Times New Roman" w:eastAsia="SimSun" w:hAnsi="Times New Roman"/>
          <w:lang w:val="ro-RO"/>
        </w:rPr>
        <w:t>(</w:t>
      </w:r>
      <w:r w:rsidRPr="0078207D">
        <w:rPr>
          <w:rFonts w:ascii="Times New Roman" w:hAnsi="Times New Roman"/>
          <w:lang w:val="ro-RO"/>
        </w:rPr>
        <w:t>prin emiterea și publicarea de AEI</w:t>
      </w:r>
      <w:r w:rsidR="001A114B" w:rsidRPr="0078207D">
        <w:rPr>
          <w:rFonts w:ascii="Times New Roman" w:eastAsia="SimSun" w:hAnsi="Times New Roman"/>
          <w:lang w:val="ro-RO"/>
        </w:rPr>
        <w:t xml:space="preserve">), </w:t>
      </w:r>
      <w:r w:rsidRPr="0078207D">
        <w:rPr>
          <w:rFonts w:ascii="Times New Roman" w:eastAsia="SimSun" w:hAnsi="Times New Roman"/>
          <w:lang w:val="ro-RO"/>
        </w:rPr>
        <w:t>care vor încheia Acorduri Operaționale</w:t>
      </w:r>
      <w:r w:rsidR="001A114B" w:rsidRPr="0078207D">
        <w:rPr>
          <w:rFonts w:ascii="Times New Roman" w:eastAsia="SimSun" w:hAnsi="Times New Roman"/>
          <w:lang w:val="ro-RO"/>
        </w:rPr>
        <w:t xml:space="preserve">, </w:t>
      </w:r>
      <w:r w:rsidRPr="0078207D">
        <w:rPr>
          <w:rFonts w:ascii="Times New Roman" w:eastAsia="SimSun" w:hAnsi="Times New Roman"/>
          <w:lang w:val="ro-RO"/>
        </w:rPr>
        <w:t xml:space="preserve">cu condiția de a </w:t>
      </w:r>
      <w:r w:rsidR="00783CF8" w:rsidRPr="0078207D">
        <w:rPr>
          <w:rFonts w:ascii="Times New Roman" w:eastAsia="SimSun" w:hAnsi="Times New Roman"/>
          <w:lang w:val="ro-RO"/>
        </w:rPr>
        <w:t xml:space="preserve">ține cont de </w:t>
      </w:r>
      <w:r w:rsidR="00783CF8" w:rsidRPr="0078207D">
        <w:rPr>
          <w:rFonts w:ascii="Times New Roman" w:hAnsi="Times New Roman"/>
          <w:lang w:val="ro-RO"/>
        </w:rPr>
        <w:t xml:space="preserve">Politica de Risc privind Fondul de Participare JEREMIE </w:t>
      </w:r>
      <w:r w:rsidR="004540DA" w:rsidRPr="0078207D">
        <w:rPr>
          <w:rFonts w:ascii="Times New Roman" w:eastAsia="SimSun" w:hAnsi="Times New Roman"/>
          <w:lang w:val="ro-RO"/>
        </w:rPr>
        <w:t xml:space="preserve">prevăzută în </w:t>
      </w:r>
      <w:r w:rsidR="00003D74" w:rsidRPr="0078207D">
        <w:rPr>
          <w:rFonts w:ascii="Times New Roman" w:eastAsia="SimSun" w:hAnsi="Times New Roman"/>
          <w:lang w:val="ro-RO"/>
        </w:rPr>
        <w:t>A</w:t>
      </w:r>
      <w:r w:rsidR="004540DA" w:rsidRPr="0078207D">
        <w:rPr>
          <w:rFonts w:ascii="Times New Roman" w:eastAsia="SimSun" w:hAnsi="Times New Roman"/>
          <w:lang w:val="ro-RO"/>
        </w:rPr>
        <w:t xml:space="preserve">nexa </w:t>
      </w:r>
      <w:r w:rsidR="0030535A" w:rsidRPr="0078207D">
        <w:rPr>
          <w:rFonts w:ascii="Times New Roman" w:eastAsia="SimSun" w:hAnsi="Times New Roman"/>
          <w:lang w:val="ro-RO"/>
        </w:rPr>
        <w:t>F</w:t>
      </w:r>
      <w:r w:rsidR="00751281" w:rsidRPr="0078207D">
        <w:rPr>
          <w:rFonts w:ascii="Times New Roman" w:eastAsia="SimSun" w:hAnsi="Times New Roman"/>
          <w:lang w:val="ro-RO"/>
        </w:rPr>
        <w:t xml:space="preserve"> </w:t>
      </w:r>
      <w:r w:rsidR="001A114B" w:rsidRPr="0078207D">
        <w:rPr>
          <w:rFonts w:ascii="Times New Roman" w:eastAsia="SimSun" w:hAnsi="Times New Roman"/>
          <w:lang w:val="ro-RO"/>
        </w:rPr>
        <w:t>(</w:t>
      </w:r>
      <w:r w:rsidR="004540DA" w:rsidRPr="0078207D">
        <w:rPr>
          <w:rFonts w:ascii="Times New Roman" w:eastAsia="SimSun" w:hAnsi="Times New Roman"/>
          <w:i/>
          <w:lang w:val="ro-RO"/>
        </w:rPr>
        <w:t xml:space="preserve">Politica de Risc privind Fondul de Participare </w:t>
      </w:r>
      <w:r w:rsidR="00003D74" w:rsidRPr="0078207D">
        <w:rPr>
          <w:rFonts w:ascii="Times New Roman" w:hAnsi="Times New Roman"/>
          <w:i/>
          <w:lang w:val="ro-RO"/>
        </w:rPr>
        <w:t>JEREMIE</w:t>
      </w:r>
      <w:r w:rsidR="001A114B" w:rsidRPr="0078207D">
        <w:rPr>
          <w:rFonts w:ascii="Times New Roman" w:eastAsia="SimSun" w:hAnsi="Times New Roman"/>
          <w:lang w:val="ro-RO"/>
        </w:rPr>
        <w:t xml:space="preserve">) </w:t>
      </w:r>
      <w:r w:rsidR="004540DA" w:rsidRPr="0078207D">
        <w:rPr>
          <w:rFonts w:ascii="Times New Roman" w:eastAsia="SimSun" w:hAnsi="Times New Roman"/>
          <w:lang w:val="ro-RO"/>
        </w:rPr>
        <w:t>a acestui</w:t>
      </w:r>
      <w:r w:rsidR="001A114B" w:rsidRPr="0078207D">
        <w:rPr>
          <w:rFonts w:ascii="Times New Roman" w:eastAsia="SimSun" w:hAnsi="Times New Roman"/>
          <w:lang w:val="ro-RO"/>
        </w:rPr>
        <w:t xml:space="preserve"> </w:t>
      </w:r>
      <w:r w:rsidR="0075488B" w:rsidRPr="0078207D">
        <w:rPr>
          <w:rFonts w:ascii="Times New Roman" w:hAnsi="Times New Roman"/>
          <w:lang w:val="ro-RO"/>
        </w:rPr>
        <w:t>Acord de Finanțare</w:t>
      </w:r>
      <w:r w:rsidR="001A114B" w:rsidRPr="0078207D">
        <w:rPr>
          <w:rFonts w:ascii="Times New Roman" w:eastAsia="SimSun" w:hAnsi="Times New Roman"/>
          <w:lang w:val="ro-RO"/>
        </w:rPr>
        <w:t>,</w:t>
      </w:r>
      <w:r w:rsidR="004540DA" w:rsidRPr="0078207D">
        <w:rPr>
          <w:rFonts w:ascii="Times New Roman" w:eastAsia="SimSun" w:hAnsi="Times New Roman"/>
          <w:lang w:val="ro-RO"/>
        </w:rPr>
        <w:t xml:space="preserve"> după cum poate varia aceasta la anumite intervale</w:t>
      </w:r>
      <w:r w:rsidR="001A114B" w:rsidRPr="0078207D">
        <w:rPr>
          <w:rFonts w:ascii="Times New Roman" w:eastAsia="SimSun" w:hAnsi="Times New Roman"/>
          <w:lang w:val="ro-RO"/>
        </w:rPr>
        <w:t>,</w:t>
      </w:r>
      <w:r w:rsidR="004540DA" w:rsidRPr="0078207D">
        <w:rPr>
          <w:rFonts w:ascii="Times New Roman" w:eastAsia="SimSun" w:hAnsi="Times New Roman"/>
          <w:lang w:val="ro-RO"/>
        </w:rPr>
        <w:t xml:space="preserve"> conform Clauzei</w:t>
      </w:r>
      <w:r w:rsidR="001A114B" w:rsidRPr="0078207D">
        <w:rPr>
          <w:rFonts w:ascii="Times New Roman" w:eastAsia="SimSun" w:hAnsi="Times New Roman"/>
          <w:lang w:val="ro-RO"/>
        </w:rPr>
        <w:t xml:space="preserve"> </w:t>
      </w:r>
      <w:r w:rsidR="002009C3" w:rsidRPr="002020F7">
        <w:rPr>
          <w:rFonts w:ascii="Times New Roman" w:eastAsia="SimSun" w:hAnsi="Times New Roman"/>
          <w:lang w:val="ro-RO"/>
        </w:rPr>
        <w:t>1</w:t>
      </w:r>
      <w:r w:rsidR="00A33079">
        <w:rPr>
          <w:rFonts w:ascii="Times New Roman" w:eastAsia="SimSun" w:hAnsi="Times New Roman"/>
          <w:lang w:val="ro-RO"/>
        </w:rPr>
        <w:t>6</w:t>
      </w:r>
      <w:r w:rsidR="002009C3" w:rsidRPr="002020F7">
        <w:rPr>
          <w:rFonts w:ascii="Times New Roman" w:eastAsia="SimSun" w:hAnsi="Times New Roman"/>
          <w:lang w:val="ro-RO"/>
        </w:rPr>
        <w:t xml:space="preserve"> </w:t>
      </w:r>
      <w:r w:rsidR="001A114B" w:rsidRPr="002020F7">
        <w:rPr>
          <w:rFonts w:ascii="Times New Roman" w:eastAsia="SimSun" w:hAnsi="Times New Roman"/>
          <w:lang w:val="ro-RO"/>
        </w:rPr>
        <w:t>(</w:t>
      </w:r>
      <w:r w:rsidR="00210009" w:rsidRPr="002020F7">
        <w:rPr>
          <w:rFonts w:ascii="Times New Roman" w:eastAsia="SimSun" w:hAnsi="Times New Roman"/>
          <w:i/>
          <w:lang w:val="ro-RO"/>
        </w:rPr>
        <w:t>Modificări</w:t>
      </w:r>
      <w:r w:rsidR="001A114B" w:rsidRPr="002020F7">
        <w:rPr>
          <w:rFonts w:ascii="Times New Roman" w:eastAsia="SimSun" w:hAnsi="Times New Roman"/>
          <w:lang w:val="ro-RO"/>
        </w:rPr>
        <w:t>);</w:t>
      </w:r>
    </w:p>
    <w:p w14:paraId="4417F7F5" w14:textId="5C10E491" w:rsidR="00003D74" w:rsidRPr="0078207D" w:rsidRDefault="004540DA" w:rsidP="007316B6">
      <w:pPr>
        <w:pStyle w:val="ListParagraph"/>
        <w:numPr>
          <w:ilvl w:val="0"/>
          <w:numId w:val="43"/>
        </w:numPr>
        <w:spacing w:before="100" w:beforeAutospacing="1" w:after="240"/>
        <w:ind w:left="1276" w:hanging="567"/>
        <w:contextualSpacing w:val="0"/>
        <w:jc w:val="both"/>
        <w:rPr>
          <w:rFonts w:ascii="Times New Roman" w:eastAsia="SimSun" w:hAnsi="Times New Roman"/>
          <w:lang w:val="ro-RO"/>
        </w:rPr>
      </w:pPr>
      <w:r w:rsidRPr="0078207D">
        <w:rPr>
          <w:rFonts w:ascii="Times New Roman" w:eastAsia="SimSun" w:hAnsi="Times New Roman"/>
          <w:lang w:val="ro-RO"/>
        </w:rPr>
        <w:t xml:space="preserve">să </w:t>
      </w:r>
      <w:r w:rsidRPr="002603F8">
        <w:rPr>
          <w:rFonts w:ascii="Times New Roman" w:eastAsia="SimSun" w:hAnsi="Times New Roman"/>
          <w:lang w:val="ro-RO"/>
        </w:rPr>
        <w:t xml:space="preserve">efectueze </w:t>
      </w:r>
      <w:r w:rsidR="002603F8" w:rsidRPr="002603F8">
        <w:rPr>
          <w:rFonts w:ascii="Times New Roman" w:hAnsi="Times New Roman"/>
          <w:lang w:val="ro-RO"/>
        </w:rPr>
        <w:t>o analiză de tip due diligence</w:t>
      </w:r>
      <w:r w:rsidRPr="002603F8">
        <w:rPr>
          <w:rFonts w:ascii="Times New Roman" w:eastAsia="SimSun" w:hAnsi="Times New Roman"/>
          <w:lang w:val="ro-RO"/>
        </w:rPr>
        <w:t xml:space="preserve"> a Intermediarilor</w:t>
      </w:r>
      <w:r w:rsidRPr="0078207D">
        <w:rPr>
          <w:rFonts w:ascii="Times New Roman" w:eastAsia="SimSun" w:hAnsi="Times New Roman"/>
          <w:lang w:val="ro-RO"/>
        </w:rPr>
        <w:t xml:space="preserve"> Financiari</w:t>
      </w:r>
      <w:r w:rsidR="00003D74" w:rsidRPr="0078207D">
        <w:rPr>
          <w:rFonts w:ascii="Times New Roman" w:eastAsia="SimSun" w:hAnsi="Times New Roman"/>
          <w:lang w:val="ro-RO"/>
        </w:rPr>
        <w:t>;</w:t>
      </w:r>
    </w:p>
    <w:p w14:paraId="66905116" w14:textId="7FA2AAFE" w:rsidR="0034545F" w:rsidRPr="0078207D" w:rsidRDefault="004540DA" w:rsidP="007316B6">
      <w:pPr>
        <w:pStyle w:val="ListParagraph"/>
        <w:numPr>
          <w:ilvl w:val="0"/>
          <w:numId w:val="43"/>
        </w:numPr>
        <w:spacing w:before="100" w:beforeAutospacing="1" w:after="240"/>
        <w:ind w:left="1276" w:hanging="567"/>
        <w:contextualSpacing w:val="0"/>
        <w:jc w:val="both"/>
        <w:rPr>
          <w:rFonts w:ascii="Times New Roman" w:eastAsia="SimSun" w:hAnsi="Times New Roman"/>
          <w:lang w:val="ro-RO"/>
        </w:rPr>
      </w:pPr>
      <w:r w:rsidRPr="0078207D">
        <w:rPr>
          <w:rFonts w:ascii="Times New Roman" w:hAnsi="Times New Roman"/>
          <w:lang w:val="ro-RO"/>
        </w:rPr>
        <w:t xml:space="preserve">să negocieze, să încheie, să </w:t>
      </w:r>
      <w:r w:rsidR="000A619B" w:rsidRPr="0078207D">
        <w:rPr>
          <w:rFonts w:ascii="Times New Roman" w:hAnsi="Times New Roman"/>
          <w:lang w:val="ro-RO"/>
        </w:rPr>
        <w:t>perfecteze</w:t>
      </w:r>
      <w:r w:rsidRPr="0078207D">
        <w:rPr>
          <w:rFonts w:ascii="Times New Roman" w:hAnsi="Times New Roman"/>
          <w:lang w:val="ro-RO"/>
        </w:rPr>
        <w:t xml:space="preserve">, să implementeze și, dacă este necesar, să modifice Acorduri Operaționale în numele FEI, acționând în calitatea sa de mandatar pentru și pe seama </w:t>
      </w:r>
      <w:r w:rsidR="000A619B" w:rsidRPr="0078207D">
        <w:rPr>
          <w:rFonts w:ascii="Times New Roman" w:hAnsi="Times New Roman"/>
          <w:lang w:val="ro-RO"/>
        </w:rPr>
        <w:t>GR</w:t>
      </w:r>
      <w:r w:rsidRPr="0078207D">
        <w:rPr>
          <w:rFonts w:ascii="Times New Roman" w:hAnsi="Times New Roman"/>
          <w:lang w:val="ro-RO"/>
        </w:rPr>
        <w:t xml:space="preserve"> și pentru beneficiul final și pe riscul </w:t>
      </w:r>
      <w:r w:rsidR="000A619B" w:rsidRPr="0078207D">
        <w:rPr>
          <w:rFonts w:ascii="Times New Roman" w:hAnsi="Times New Roman"/>
          <w:lang w:val="ro-RO"/>
        </w:rPr>
        <w:t>GR</w:t>
      </w:r>
      <w:r w:rsidRPr="0078207D">
        <w:rPr>
          <w:rFonts w:ascii="Times New Roman" w:hAnsi="Times New Roman"/>
          <w:lang w:val="ro-RO"/>
        </w:rPr>
        <w:t xml:space="preserve">, luând în considerare </w:t>
      </w:r>
      <w:r w:rsidR="000A619B" w:rsidRPr="0078207D">
        <w:rPr>
          <w:rFonts w:ascii="Times New Roman" w:hAnsi="Times New Roman"/>
          <w:lang w:val="ro-RO"/>
        </w:rPr>
        <w:t xml:space="preserve">Politica de Risc privind Fondul de Participare JEREMIE relevantă </w:t>
      </w:r>
      <w:r w:rsidR="000A619B" w:rsidRPr="0078207D">
        <w:rPr>
          <w:rFonts w:ascii="Times New Roman" w:eastAsia="SimSun" w:hAnsi="Times New Roman"/>
          <w:lang w:val="ro-RO"/>
        </w:rPr>
        <w:t>(Anexa F)</w:t>
      </w:r>
      <w:r w:rsidRPr="0078207D">
        <w:rPr>
          <w:rFonts w:ascii="Times New Roman" w:hAnsi="Times New Roman"/>
          <w:lang w:val="ro-RO"/>
        </w:rPr>
        <w:t>, inclusiv cu asistența sau consulta</w:t>
      </w:r>
      <w:r w:rsidR="000A619B" w:rsidRPr="0078207D">
        <w:rPr>
          <w:rFonts w:ascii="Times New Roman" w:hAnsi="Times New Roman"/>
          <w:lang w:val="ro-RO"/>
        </w:rPr>
        <w:t xml:space="preserve">nță din partea </w:t>
      </w:r>
      <w:r w:rsidRPr="0078207D">
        <w:rPr>
          <w:rFonts w:ascii="Times New Roman" w:hAnsi="Times New Roman"/>
          <w:lang w:val="ro-RO"/>
        </w:rPr>
        <w:t xml:space="preserve">consultanților juridici externi </w:t>
      </w:r>
      <w:r w:rsidR="001F1FF1" w:rsidRPr="0078207D">
        <w:rPr>
          <w:rFonts w:ascii="Times New Roman" w:hAnsi="Times New Roman"/>
          <w:lang w:val="ro-RO"/>
        </w:rPr>
        <w:t>contractați</w:t>
      </w:r>
      <w:r w:rsidRPr="0078207D">
        <w:rPr>
          <w:rFonts w:ascii="Times New Roman" w:hAnsi="Times New Roman"/>
          <w:lang w:val="ro-RO"/>
        </w:rPr>
        <w:t xml:space="preserve"> de FEI la libera sa alegere</w:t>
      </w:r>
      <w:r w:rsidR="00003D74" w:rsidRPr="0078207D">
        <w:rPr>
          <w:rFonts w:ascii="Times New Roman" w:eastAsia="SimSun" w:hAnsi="Times New Roman"/>
          <w:lang w:val="ro-RO"/>
        </w:rPr>
        <w:t>;</w:t>
      </w:r>
      <w:r w:rsidR="0034545F" w:rsidRPr="0078207D">
        <w:rPr>
          <w:rFonts w:ascii="Times New Roman" w:eastAsia="SimSun" w:hAnsi="Times New Roman"/>
          <w:lang w:val="ro-RO"/>
        </w:rPr>
        <w:t xml:space="preserve"> </w:t>
      </w:r>
      <w:r w:rsidR="000A619B" w:rsidRPr="0078207D">
        <w:rPr>
          <w:rFonts w:ascii="Times New Roman" w:eastAsia="SimSun" w:hAnsi="Times New Roman"/>
          <w:lang w:val="ro-RO"/>
        </w:rPr>
        <w:t>și</w:t>
      </w:r>
    </w:p>
    <w:p w14:paraId="4983A616" w14:textId="3AAB447B" w:rsidR="00AD641F" w:rsidRPr="0078207D" w:rsidRDefault="00945D5E" w:rsidP="007316B6">
      <w:pPr>
        <w:pStyle w:val="ListParagraph"/>
        <w:numPr>
          <w:ilvl w:val="0"/>
          <w:numId w:val="43"/>
        </w:numPr>
        <w:spacing w:before="100" w:beforeAutospacing="1" w:after="240"/>
        <w:ind w:left="1276" w:hanging="567"/>
        <w:contextualSpacing w:val="0"/>
        <w:jc w:val="both"/>
        <w:rPr>
          <w:rFonts w:ascii="Times New Roman" w:eastAsia="SimSun" w:hAnsi="Times New Roman"/>
          <w:lang w:val="ro-RO"/>
        </w:rPr>
      </w:pPr>
      <w:r w:rsidRPr="0078207D">
        <w:rPr>
          <w:rFonts w:ascii="Times New Roman" w:hAnsi="Times New Roman"/>
          <w:lang w:val="ro-RO"/>
        </w:rPr>
        <w:t xml:space="preserve">să </w:t>
      </w:r>
      <w:r w:rsidR="008E2C65">
        <w:rPr>
          <w:rFonts w:ascii="Times New Roman" w:hAnsi="Times New Roman"/>
          <w:lang w:val="ro-RO"/>
        </w:rPr>
        <w:t>pună în executare</w:t>
      </w:r>
      <w:r w:rsidRPr="0078207D">
        <w:rPr>
          <w:rFonts w:ascii="Times New Roman" w:hAnsi="Times New Roman"/>
          <w:lang w:val="ro-RO"/>
        </w:rPr>
        <w:t xml:space="preserve">, să protejeze și, dacă este necesar, să adapteze sau să renunțe la orice drepturi privind Fondul de Participare </w:t>
      </w:r>
      <w:r w:rsidRPr="0078207D">
        <w:rPr>
          <w:rFonts w:ascii="Times New Roman" w:eastAsia="SimSun" w:hAnsi="Times New Roman"/>
          <w:lang w:val="ro-RO"/>
        </w:rPr>
        <w:t xml:space="preserve">JEREMIE </w:t>
      </w:r>
      <w:r w:rsidRPr="0078207D">
        <w:rPr>
          <w:rFonts w:ascii="Times New Roman" w:hAnsi="Times New Roman"/>
          <w:lang w:val="ro-RO"/>
        </w:rPr>
        <w:t>în baza sau în legătură cu Acorduri Operaționale, inclusiv, dacă este rezonabil din punct de vedere comercial, prin litigii, arbitraj, mediere sau alte metode sau proceduri de soluționare a disputelor, sub rezerva procedurilor de recuperare ale Intermediarului Financiar sau limitat la drepturile privind Intermediarul Financiar</w:t>
      </w:r>
      <w:r w:rsidR="0060751B" w:rsidRPr="0078207D">
        <w:rPr>
          <w:rFonts w:ascii="Times New Roman" w:eastAsia="SimSun" w:hAnsi="Times New Roman"/>
          <w:lang w:val="ro-RO"/>
        </w:rPr>
        <w:t>.</w:t>
      </w:r>
    </w:p>
    <w:p w14:paraId="1C256504" w14:textId="33F45CDC" w:rsidR="00CA520C" w:rsidRPr="0078207D" w:rsidRDefault="00CA520C" w:rsidP="007316B6">
      <w:pPr>
        <w:pStyle w:val="ListParagraph"/>
        <w:spacing w:before="100" w:beforeAutospacing="1" w:after="240"/>
        <w:ind w:left="709" w:hanging="709"/>
        <w:contextualSpacing w:val="0"/>
        <w:jc w:val="both"/>
        <w:rPr>
          <w:rFonts w:ascii="Times New Roman" w:eastAsia="SimSun" w:hAnsi="Times New Roman"/>
          <w:lang w:val="ro-RO"/>
        </w:rPr>
      </w:pPr>
      <w:r w:rsidRPr="0078207D">
        <w:rPr>
          <w:rFonts w:ascii="Times New Roman" w:eastAsia="SimSun" w:hAnsi="Times New Roman"/>
          <w:lang w:val="ro-RO"/>
        </w:rPr>
        <w:t xml:space="preserve">3.2. </w:t>
      </w:r>
      <w:r w:rsidRPr="0078207D">
        <w:rPr>
          <w:rFonts w:ascii="Times New Roman" w:eastAsia="SimSun" w:hAnsi="Times New Roman"/>
          <w:lang w:val="ro-RO"/>
        </w:rPr>
        <w:tab/>
      </w:r>
      <w:r w:rsidR="007E44DB" w:rsidRPr="0078207D">
        <w:rPr>
          <w:rFonts w:ascii="Times New Roman" w:hAnsi="Times New Roman"/>
          <w:lang w:val="ro-RO"/>
        </w:rPr>
        <w:t xml:space="preserve">AEI pe care FEI le va pregăti și </w:t>
      </w:r>
      <w:r w:rsidR="007E19B4" w:rsidRPr="0078207D">
        <w:rPr>
          <w:rFonts w:ascii="Times New Roman" w:hAnsi="Times New Roman"/>
          <w:lang w:val="ro-RO"/>
        </w:rPr>
        <w:t>emite</w:t>
      </w:r>
      <w:r w:rsidR="007E44DB" w:rsidRPr="0078207D">
        <w:rPr>
          <w:rFonts w:ascii="Times New Roman" w:hAnsi="Times New Roman"/>
          <w:lang w:val="ro-RO"/>
        </w:rPr>
        <w:t xml:space="preserve"> în legătură cu </w:t>
      </w:r>
      <w:r w:rsidR="007E19B4" w:rsidRPr="0078207D">
        <w:rPr>
          <w:rFonts w:ascii="Times New Roman" w:hAnsi="Times New Roman"/>
          <w:lang w:val="ro-RO"/>
        </w:rPr>
        <w:t xml:space="preserve">Fondul de Participare </w:t>
      </w:r>
      <w:r w:rsidR="007E44DB" w:rsidRPr="0078207D">
        <w:rPr>
          <w:rFonts w:ascii="Times New Roman" w:hAnsi="Times New Roman"/>
          <w:lang w:val="ro-RO"/>
        </w:rPr>
        <w:t xml:space="preserve"> </w:t>
      </w:r>
      <w:r w:rsidR="007E19B4" w:rsidRPr="0078207D">
        <w:rPr>
          <w:rFonts w:ascii="Times New Roman" w:eastAsia="SimSun" w:hAnsi="Times New Roman"/>
          <w:lang w:val="ro-RO"/>
        </w:rPr>
        <w:t xml:space="preserve">JEREMIE </w:t>
      </w:r>
      <w:r w:rsidR="007E44DB" w:rsidRPr="0078207D">
        <w:rPr>
          <w:rFonts w:ascii="Times New Roman" w:hAnsi="Times New Roman"/>
          <w:lang w:val="ro-RO"/>
        </w:rPr>
        <w:t xml:space="preserve">vor respecta </w:t>
      </w:r>
      <w:r w:rsidR="007E19B4" w:rsidRPr="0078207D">
        <w:rPr>
          <w:rFonts w:ascii="Times New Roman" w:hAnsi="Times New Roman"/>
          <w:lang w:val="ro-RO"/>
        </w:rPr>
        <w:t>sub</w:t>
      </w:r>
      <w:r w:rsidR="007E44DB" w:rsidRPr="0078207D">
        <w:rPr>
          <w:rFonts w:ascii="Times New Roman" w:hAnsi="Times New Roman"/>
          <w:lang w:val="ro-RO"/>
        </w:rPr>
        <w:t xml:space="preserve"> toate aspectele esențiale următoarele cerințe</w:t>
      </w:r>
      <w:r w:rsidRPr="0078207D">
        <w:rPr>
          <w:rFonts w:ascii="Times New Roman" w:eastAsia="SimSun" w:hAnsi="Times New Roman"/>
          <w:lang w:val="ro-RO"/>
        </w:rPr>
        <w:t>:</w:t>
      </w:r>
    </w:p>
    <w:p w14:paraId="796B176C" w14:textId="347A6438" w:rsidR="00D217C3" w:rsidRPr="0078207D" w:rsidRDefault="00CA520C" w:rsidP="007316B6">
      <w:pPr>
        <w:pStyle w:val="ListParagraph"/>
        <w:spacing w:before="100" w:beforeAutospacing="1" w:after="240"/>
        <w:ind w:left="1276" w:hanging="567"/>
        <w:contextualSpacing w:val="0"/>
        <w:jc w:val="both"/>
        <w:rPr>
          <w:rFonts w:ascii="Times New Roman" w:eastAsia="SimSun" w:hAnsi="Times New Roman"/>
          <w:lang w:val="ro-RO"/>
        </w:rPr>
      </w:pPr>
      <w:r w:rsidRPr="0078207D">
        <w:rPr>
          <w:rFonts w:ascii="Times New Roman" w:eastAsia="SimSun" w:hAnsi="Times New Roman"/>
          <w:lang w:val="ro-RO"/>
        </w:rPr>
        <w:t>(a)</w:t>
      </w:r>
      <w:r w:rsidRPr="0078207D">
        <w:rPr>
          <w:rFonts w:ascii="Times New Roman" w:eastAsia="SimSun" w:hAnsi="Times New Roman"/>
          <w:lang w:val="ro-RO"/>
        </w:rPr>
        <w:tab/>
      </w:r>
      <w:r w:rsidR="007316B6" w:rsidRPr="0078207D">
        <w:rPr>
          <w:rFonts w:ascii="Times New Roman" w:hAnsi="Times New Roman"/>
          <w:lang w:val="ro-RO"/>
        </w:rPr>
        <w:t xml:space="preserve">AEI vor permite FEI să evalueze Intermediarii Financiari cu privire la </w:t>
      </w:r>
      <w:r w:rsidR="007316B6" w:rsidRPr="0078207D">
        <w:rPr>
          <w:rFonts w:ascii="Times New Roman" w:eastAsia="SimSun" w:hAnsi="Times New Roman"/>
          <w:lang w:val="ro-RO"/>
        </w:rPr>
        <w:t>dreptul acestora în baza legislației naționale și a Uniunii</w:t>
      </w:r>
      <w:r w:rsidR="00D217C3" w:rsidRPr="0078207D">
        <w:rPr>
          <w:rFonts w:ascii="Times New Roman" w:eastAsia="SimSun" w:hAnsi="Times New Roman"/>
          <w:lang w:val="ro-RO"/>
        </w:rPr>
        <w:t>, capacit</w:t>
      </w:r>
      <w:r w:rsidR="009C5966" w:rsidRPr="0078207D">
        <w:rPr>
          <w:rFonts w:ascii="Times New Roman" w:eastAsia="SimSun" w:hAnsi="Times New Roman"/>
          <w:lang w:val="ro-RO"/>
        </w:rPr>
        <w:t>atea și oportunitatea de a îndeplini sarcinile încredințate</w:t>
      </w:r>
      <w:r w:rsidRPr="0078207D">
        <w:rPr>
          <w:rFonts w:ascii="Times New Roman" w:eastAsia="SimSun" w:hAnsi="Times New Roman"/>
          <w:lang w:val="ro-RO"/>
        </w:rPr>
        <w:t>.</w:t>
      </w:r>
    </w:p>
    <w:p w14:paraId="557756D1" w14:textId="1F1DD275" w:rsidR="00D217C3" w:rsidRPr="0078207D" w:rsidRDefault="00CA520C" w:rsidP="007316B6">
      <w:pPr>
        <w:pStyle w:val="ListParagraph"/>
        <w:spacing w:before="100" w:beforeAutospacing="1" w:after="240"/>
        <w:ind w:left="1276" w:hanging="567"/>
        <w:contextualSpacing w:val="0"/>
        <w:jc w:val="both"/>
        <w:rPr>
          <w:rFonts w:ascii="Times New Roman" w:eastAsia="SimSun" w:hAnsi="Times New Roman"/>
          <w:lang w:val="ro-RO"/>
        </w:rPr>
      </w:pPr>
      <w:r w:rsidRPr="0078207D">
        <w:rPr>
          <w:rFonts w:ascii="Times New Roman" w:eastAsia="SimSun" w:hAnsi="Times New Roman"/>
          <w:lang w:val="ro-RO"/>
        </w:rPr>
        <w:t>(b)</w:t>
      </w:r>
      <w:r w:rsidRPr="0078207D">
        <w:rPr>
          <w:rFonts w:ascii="Times New Roman" w:eastAsia="SimSun" w:hAnsi="Times New Roman"/>
          <w:lang w:val="ro-RO"/>
        </w:rPr>
        <w:tab/>
      </w:r>
      <w:r w:rsidR="009C5966" w:rsidRPr="0078207D">
        <w:rPr>
          <w:rFonts w:ascii="Times New Roman" w:hAnsi="Times New Roman"/>
          <w:lang w:val="ro-RO"/>
        </w:rPr>
        <w:t>AEI vor fi transparente, vor permite luarea motivată a deciziilor pe baza unor temeiuri obiective și nu vor conduce la apariția unui conflict de interese</w:t>
      </w:r>
      <w:r w:rsidRPr="0078207D">
        <w:rPr>
          <w:rFonts w:ascii="Times New Roman" w:eastAsia="SimSun" w:hAnsi="Times New Roman"/>
          <w:lang w:val="ro-RO"/>
        </w:rPr>
        <w:t>.</w:t>
      </w:r>
    </w:p>
    <w:p w14:paraId="6843F050" w14:textId="6D18948E" w:rsidR="00CA520C" w:rsidRPr="0078207D" w:rsidRDefault="00CA520C" w:rsidP="003523BB">
      <w:pPr>
        <w:pStyle w:val="ListParagraph"/>
        <w:spacing w:before="100" w:beforeAutospacing="1" w:after="240"/>
        <w:ind w:left="1276" w:hanging="567"/>
        <w:contextualSpacing w:val="0"/>
        <w:jc w:val="both"/>
        <w:rPr>
          <w:rFonts w:ascii="Times New Roman" w:eastAsia="SimSun" w:hAnsi="Times New Roman"/>
          <w:lang w:val="ro-RO"/>
        </w:rPr>
      </w:pPr>
      <w:r w:rsidRPr="0078207D">
        <w:rPr>
          <w:rFonts w:ascii="Times New Roman" w:eastAsia="SimSun" w:hAnsi="Times New Roman"/>
          <w:lang w:val="ro-RO"/>
        </w:rPr>
        <w:t>(c)</w:t>
      </w:r>
      <w:r w:rsidRPr="0078207D">
        <w:rPr>
          <w:rFonts w:ascii="Times New Roman" w:eastAsia="SimSun" w:hAnsi="Times New Roman"/>
          <w:lang w:val="ro-RO"/>
        </w:rPr>
        <w:tab/>
      </w:r>
      <w:r w:rsidR="009C5966" w:rsidRPr="0078207D">
        <w:rPr>
          <w:rFonts w:ascii="Times New Roman" w:hAnsi="Times New Roman"/>
          <w:lang w:val="ro-RO"/>
        </w:rPr>
        <w:t xml:space="preserve">AEI </w:t>
      </w:r>
      <w:r w:rsidR="009C5966" w:rsidRPr="0078207D">
        <w:rPr>
          <w:rFonts w:ascii="Times New Roman" w:eastAsia="SimSun" w:hAnsi="Times New Roman"/>
          <w:lang w:val="ro-RO"/>
        </w:rPr>
        <w:t>vor utiliza</w:t>
      </w:r>
      <w:r w:rsidR="00D217C3" w:rsidRPr="0078207D">
        <w:rPr>
          <w:rFonts w:ascii="Times New Roman" w:eastAsia="SimSun" w:hAnsi="Times New Roman"/>
          <w:lang w:val="ro-RO"/>
        </w:rPr>
        <w:t>,</w:t>
      </w:r>
      <w:r w:rsidR="009C5966" w:rsidRPr="0078207D">
        <w:rPr>
          <w:rFonts w:ascii="Times New Roman" w:eastAsia="SimSun" w:hAnsi="Times New Roman"/>
          <w:lang w:val="ro-RO"/>
        </w:rPr>
        <w:t xml:space="preserve"> </w:t>
      </w:r>
      <w:r w:rsidR="00D217C3" w:rsidRPr="0078207D">
        <w:rPr>
          <w:rFonts w:ascii="Times New Roman" w:eastAsia="SimSun" w:hAnsi="Times New Roman"/>
          <w:lang w:val="ro-RO"/>
        </w:rPr>
        <w:t xml:space="preserve"> </w:t>
      </w:r>
      <w:r w:rsidR="009C5966" w:rsidRPr="0078207D">
        <w:rPr>
          <w:rFonts w:ascii="Times New Roman" w:eastAsia="SimSun" w:hAnsi="Times New Roman"/>
          <w:lang w:val="ro-RO"/>
        </w:rPr>
        <w:t>fără restricții</w:t>
      </w:r>
      <w:r w:rsidR="00D217C3" w:rsidRPr="0078207D">
        <w:rPr>
          <w:rFonts w:ascii="Times New Roman" w:eastAsia="SimSun" w:hAnsi="Times New Roman"/>
          <w:lang w:val="ro-RO"/>
        </w:rPr>
        <w:t>,</w:t>
      </w:r>
      <w:r w:rsidRPr="0078207D">
        <w:rPr>
          <w:rFonts w:ascii="Times New Roman" w:eastAsia="SimSun" w:hAnsi="Times New Roman"/>
          <w:lang w:val="ro-RO"/>
        </w:rPr>
        <w:t xml:space="preserve"> </w:t>
      </w:r>
      <w:r w:rsidR="009C5966" w:rsidRPr="0078207D">
        <w:rPr>
          <w:rFonts w:ascii="Times New Roman" w:eastAsia="SimSun" w:hAnsi="Times New Roman"/>
          <w:lang w:val="ro-RO"/>
        </w:rPr>
        <w:t>următoarele criterii</w:t>
      </w:r>
      <w:r w:rsidR="00D3699D" w:rsidRPr="0078207D">
        <w:rPr>
          <w:rFonts w:ascii="Times New Roman" w:eastAsia="SimSun" w:hAnsi="Times New Roman"/>
          <w:lang w:val="ro-RO"/>
        </w:rPr>
        <w:t xml:space="preserve">, </w:t>
      </w:r>
      <w:r w:rsidR="001C068F" w:rsidRPr="0078207D">
        <w:rPr>
          <w:rFonts w:ascii="Times New Roman" w:eastAsia="SimSun" w:hAnsi="Times New Roman"/>
          <w:lang w:val="ro-RO"/>
        </w:rPr>
        <w:t>după cum acestea pot fi aplicabile având în vedere contextul și natura</w:t>
      </w:r>
      <w:r w:rsidR="00D3699D" w:rsidRPr="0078207D">
        <w:rPr>
          <w:rFonts w:ascii="Times New Roman" w:eastAsia="SimSun" w:hAnsi="Times New Roman"/>
          <w:lang w:val="ro-RO"/>
        </w:rPr>
        <w:t xml:space="preserve"> </w:t>
      </w:r>
      <w:r w:rsidR="001C068F" w:rsidRPr="0078207D">
        <w:rPr>
          <w:rFonts w:ascii="Times New Roman" w:eastAsia="SimSun" w:hAnsi="Times New Roman"/>
          <w:lang w:val="ro-RO"/>
        </w:rPr>
        <w:t>respectivelor</w:t>
      </w:r>
      <w:r w:rsidR="00D3699D" w:rsidRPr="0078207D">
        <w:rPr>
          <w:rFonts w:ascii="Times New Roman" w:eastAsia="SimSun" w:hAnsi="Times New Roman"/>
          <w:lang w:val="ro-RO"/>
        </w:rPr>
        <w:t xml:space="preserve"> </w:t>
      </w:r>
      <w:r w:rsidR="001C068F" w:rsidRPr="0078207D">
        <w:rPr>
          <w:rFonts w:ascii="Times New Roman" w:eastAsia="SimSun" w:hAnsi="Times New Roman"/>
          <w:lang w:val="ro-RO"/>
        </w:rPr>
        <w:t xml:space="preserve">Instrumente </w:t>
      </w:r>
      <w:r w:rsidR="00890E93" w:rsidRPr="0078207D">
        <w:rPr>
          <w:rFonts w:ascii="Times New Roman" w:eastAsia="SimSun" w:hAnsi="Times New Roman"/>
          <w:lang w:val="ro-RO"/>
        </w:rPr>
        <w:t>Financia</w:t>
      </w:r>
      <w:r w:rsidR="001C068F" w:rsidRPr="0078207D">
        <w:rPr>
          <w:rFonts w:ascii="Times New Roman" w:eastAsia="SimSun" w:hAnsi="Times New Roman"/>
          <w:lang w:val="ro-RO"/>
        </w:rPr>
        <w:t>re</w:t>
      </w:r>
      <w:r w:rsidRPr="0078207D">
        <w:rPr>
          <w:rFonts w:ascii="Times New Roman" w:eastAsia="SimSun" w:hAnsi="Times New Roman"/>
          <w:lang w:val="ro-RO"/>
        </w:rPr>
        <w:t>:</w:t>
      </w:r>
    </w:p>
    <w:p w14:paraId="3A9FE526" w14:textId="20A469A2" w:rsidR="00CA520C" w:rsidRPr="0078207D" w:rsidRDefault="003523BB" w:rsidP="003523BB">
      <w:pPr>
        <w:pStyle w:val="ListParagraph"/>
        <w:numPr>
          <w:ilvl w:val="0"/>
          <w:numId w:val="32"/>
        </w:numPr>
        <w:spacing w:before="100" w:beforeAutospacing="1" w:after="240"/>
        <w:contextualSpacing w:val="0"/>
        <w:jc w:val="both"/>
        <w:rPr>
          <w:rFonts w:ascii="Times New Roman" w:eastAsia="SimSun" w:hAnsi="Times New Roman"/>
          <w:lang w:val="ro-RO"/>
        </w:rPr>
      </w:pPr>
      <w:r w:rsidRPr="0078207D">
        <w:rPr>
          <w:rFonts w:ascii="Times New Roman" w:hAnsi="Times New Roman"/>
          <w:lang w:val="ro-RO"/>
        </w:rPr>
        <w:t xml:space="preserve">o metodologie robustă și credibilă pentru identificarea și evaluarea </w:t>
      </w:r>
      <w:r w:rsidR="002144C3">
        <w:rPr>
          <w:rFonts w:ascii="Times New Roman" w:hAnsi="Times New Roman"/>
          <w:lang w:val="ro-RO"/>
        </w:rPr>
        <w:t>B</w:t>
      </w:r>
      <w:r w:rsidRPr="0078207D">
        <w:rPr>
          <w:rFonts w:ascii="Times New Roman" w:hAnsi="Times New Roman"/>
          <w:lang w:val="ro-RO"/>
        </w:rPr>
        <w:t xml:space="preserve">eneficiarilor </w:t>
      </w:r>
      <w:r w:rsidR="002144C3">
        <w:rPr>
          <w:rFonts w:ascii="Times New Roman" w:hAnsi="Times New Roman"/>
          <w:lang w:val="ro-RO"/>
        </w:rPr>
        <w:t>F</w:t>
      </w:r>
      <w:r w:rsidRPr="0078207D">
        <w:rPr>
          <w:rFonts w:ascii="Times New Roman" w:hAnsi="Times New Roman"/>
          <w:lang w:val="ro-RO"/>
        </w:rPr>
        <w:t>inali</w:t>
      </w:r>
      <w:r w:rsidR="00CA520C" w:rsidRPr="0078207D">
        <w:rPr>
          <w:rFonts w:ascii="Times New Roman" w:eastAsia="SimSun" w:hAnsi="Times New Roman"/>
          <w:lang w:val="ro-RO"/>
        </w:rPr>
        <w:t>;</w:t>
      </w:r>
    </w:p>
    <w:p w14:paraId="1E510C70" w14:textId="163A02D8" w:rsidR="00CA520C" w:rsidRPr="0078207D" w:rsidRDefault="005D2AE8" w:rsidP="007316B6">
      <w:pPr>
        <w:pStyle w:val="ListParagraph"/>
        <w:numPr>
          <w:ilvl w:val="0"/>
          <w:numId w:val="32"/>
        </w:numPr>
        <w:spacing w:before="100" w:beforeAutospacing="1" w:after="240"/>
        <w:contextualSpacing w:val="0"/>
        <w:jc w:val="both"/>
        <w:rPr>
          <w:rFonts w:ascii="Times New Roman" w:eastAsia="SimSun" w:hAnsi="Times New Roman"/>
          <w:lang w:val="ro-RO"/>
        </w:rPr>
      </w:pPr>
      <w:r w:rsidRPr="0078207D">
        <w:rPr>
          <w:rFonts w:ascii="Times New Roman" w:hAnsi="Times New Roman"/>
          <w:lang w:val="ro-RO"/>
        </w:rPr>
        <w:t>nivelul costurilor și comisioanelor pentru implementarea Instrumentului Financiar și metodologia propusă pentru calculul acestor costuri și comisioane</w:t>
      </w:r>
      <w:r w:rsidR="00CA520C" w:rsidRPr="0078207D">
        <w:rPr>
          <w:rFonts w:ascii="Times New Roman" w:eastAsia="SimSun" w:hAnsi="Times New Roman"/>
          <w:lang w:val="ro-RO"/>
        </w:rPr>
        <w:t>;</w:t>
      </w:r>
    </w:p>
    <w:p w14:paraId="6E50622D" w14:textId="4F8D1C2F" w:rsidR="00CA520C" w:rsidRPr="0078207D" w:rsidRDefault="00C62F38" w:rsidP="007316B6">
      <w:pPr>
        <w:pStyle w:val="ListParagraph"/>
        <w:numPr>
          <w:ilvl w:val="0"/>
          <w:numId w:val="32"/>
        </w:numPr>
        <w:spacing w:before="100" w:beforeAutospacing="1" w:after="240"/>
        <w:contextualSpacing w:val="0"/>
        <w:jc w:val="both"/>
        <w:rPr>
          <w:rFonts w:ascii="Times New Roman" w:eastAsia="SimSun" w:hAnsi="Times New Roman"/>
          <w:lang w:val="ro-RO"/>
        </w:rPr>
      </w:pPr>
      <w:r w:rsidRPr="0078207D">
        <w:rPr>
          <w:rFonts w:ascii="Times New Roman" w:hAnsi="Times New Roman"/>
          <w:lang w:val="ro-RO"/>
        </w:rPr>
        <w:t xml:space="preserve">termenii și condițiile aplicate în legătură cu sprijinul care va fi oferit </w:t>
      </w:r>
      <w:r w:rsidR="00C95005">
        <w:rPr>
          <w:rFonts w:ascii="Times New Roman" w:hAnsi="Times New Roman"/>
          <w:lang w:val="ro-RO"/>
        </w:rPr>
        <w:t>B</w:t>
      </w:r>
      <w:r w:rsidRPr="0078207D">
        <w:rPr>
          <w:rFonts w:ascii="Times New Roman" w:hAnsi="Times New Roman"/>
          <w:lang w:val="ro-RO"/>
        </w:rPr>
        <w:t xml:space="preserve">eneficiarilor </w:t>
      </w:r>
      <w:r w:rsidR="00C95005">
        <w:rPr>
          <w:rFonts w:ascii="Times New Roman" w:hAnsi="Times New Roman"/>
          <w:lang w:val="ro-RO"/>
        </w:rPr>
        <w:t>F</w:t>
      </w:r>
      <w:r w:rsidRPr="0078207D">
        <w:rPr>
          <w:rFonts w:ascii="Times New Roman" w:hAnsi="Times New Roman"/>
          <w:lang w:val="ro-RO"/>
        </w:rPr>
        <w:t>inali, inclusiv, unde este relevant, politica de preț</w:t>
      </w:r>
      <w:r w:rsidR="00CA520C" w:rsidRPr="0078207D">
        <w:rPr>
          <w:rFonts w:ascii="Times New Roman" w:eastAsia="SimSun" w:hAnsi="Times New Roman"/>
          <w:lang w:val="ro-RO"/>
        </w:rPr>
        <w:t>;</w:t>
      </w:r>
    </w:p>
    <w:p w14:paraId="6F97B1F8" w14:textId="6FC0CFC2" w:rsidR="00CA520C" w:rsidRPr="0078207D" w:rsidRDefault="00A111DC" w:rsidP="007316B6">
      <w:pPr>
        <w:pStyle w:val="ListParagraph"/>
        <w:numPr>
          <w:ilvl w:val="0"/>
          <w:numId w:val="32"/>
        </w:numPr>
        <w:spacing w:before="100" w:beforeAutospacing="1" w:after="240"/>
        <w:contextualSpacing w:val="0"/>
        <w:jc w:val="both"/>
        <w:rPr>
          <w:rFonts w:ascii="Times New Roman" w:eastAsia="SimSun" w:hAnsi="Times New Roman"/>
          <w:lang w:val="ro-RO"/>
        </w:rPr>
      </w:pPr>
      <w:r w:rsidRPr="0078207D">
        <w:rPr>
          <w:rFonts w:ascii="Times New Roman" w:hAnsi="Times New Roman"/>
          <w:lang w:val="ro-RO"/>
        </w:rPr>
        <w:t xml:space="preserve">capacitatea de a mobiliza resurse pentru investiții în </w:t>
      </w:r>
      <w:r w:rsidR="008F5840">
        <w:rPr>
          <w:rFonts w:ascii="Times New Roman" w:hAnsi="Times New Roman"/>
          <w:lang w:val="ro-RO"/>
        </w:rPr>
        <w:t>B</w:t>
      </w:r>
      <w:r w:rsidRPr="0078207D">
        <w:rPr>
          <w:rFonts w:ascii="Times New Roman" w:hAnsi="Times New Roman"/>
          <w:lang w:val="ro-RO"/>
        </w:rPr>
        <w:t xml:space="preserve">eneficiarii </w:t>
      </w:r>
      <w:r w:rsidR="008F5840">
        <w:rPr>
          <w:rFonts w:ascii="Times New Roman" w:hAnsi="Times New Roman"/>
          <w:lang w:val="ro-RO"/>
        </w:rPr>
        <w:t>F</w:t>
      </w:r>
      <w:r w:rsidRPr="0078207D">
        <w:rPr>
          <w:rFonts w:ascii="Times New Roman" w:hAnsi="Times New Roman"/>
          <w:lang w:val="ro-RO"/>
        </w:rPr>
        <w:t xml:space="preserve">inali, în plus față de contribuțiile </w:t>
      </w:r>
      <w:r w:rsidR="00093B3C" w:rsidRPr="0078207D">
        <w:rPr>
          <w:rFonts w:ascii="Times New Roman" w:hAnsi="Times New Roman"/>
          <w:lang w:val="ro-RO"/>
        </w:rPr>
        <w:t>din Fondul de Participare</w:t>
      </w:r>
      <w:r w:rsidRPr="0078207D">
        <w:rPr>
          <w:rFonts w:ascii="Times New Roman" w:eastAsia="SimSun" w:hAnsi="Times New Roman"/>
          <w:lang w:val="ro-RO"/>
        </w:rPr>
        <w:t xml:space="preserve"> </w:t>
      </w:r>
      <w:r w:rsidR="00D217C3" w:rsidRPr="0078207D">
        <w:rPr>
          <w:rFonts w:ascii="Times New Roman" w:eastAsia="SimSun" w:hAnsi="Times New Roman"/>
          <w:lang w:val="ro-RO"/>
        </w:rPr>
        <w:t>JEREMIE</w:t>
      </w:r>
      <w:r w:rsidR="00CA520C" w:rsidRPr="0078207D">
        <w:rPr>
          <w:rFonts w:ascii="Times New Roman" w:eastAsia="SimSun" w:hAnsi="Times New Roman"/>
          <w:lang w:val="ro-RO"/>
        </w:rPr>
        <w:t>;</w:t>
      </w:r>
    </w:p>
    <w:p w14:paraId="1785A541" w14:textId="3783E62B" w:rsidR="00CA520C" w:rsidRPr="0078207D" w:rsidRDefault="000E2DBA" w:rsidP="007316B6">
      <w:pPr>
        <w:pStyle w:val="ListParagraph"/>
        <w:numPr>
          <w:ilvl w:val="0"/>
          <w:numId w:val="32"/>
        </w:numPr>
        <w:spacing w:before="100" w:beforeAutospacing="1" w:after="240"/>
        <w:contextualSpacing w:val="0"/>
        <w:jc w:val="both"/>
        <w:rPr>
          <w:rFonts w:ascii="Times New Roman" w:eastAsia="SimSun" w:hAnsi="Times New Roman"/>
          <w:lang w:val="ro-RO"/>
        </w:rPr>
      </w:pPr>
      <w:r w:rsidRPr="0078207D">
        <w:rPr>
          <w:rFonts w:ascii="Times New Roman" w:hAnsi="Times New Roman"/>
          <w:lang w:val="ro-RO"/>
        </w:rPr>
        <w:t>atunci când un anumit Intermediar Financiar administrează deja un instrument financiar similar, capacitatea de a demonstra activitatea suplimentară în comparație cu activitatea curentă; și</w:t>
      </w:r>
      <w:r w:rsidRPr="0078207D">
        <w:rPr>
          <w:rFonts w:ascii="Times New Roman" w:eastAsia="SimSun" w:hAnsi="Times New Roman"/>
          <w:lang w:val="ro-RO"/>
        </w:rPr>
        <w:t xml:space="preserve"> </w:t>
      </w:r>
    </w:p>
    <w:p w14:paraId="08745339" w14:textId="06A4B200" w:rsidR="00CA520C" w:rsidRPr="0078207D" w:rsidRDefault="000F365D" w:rsidP="007316B6">
      <w:pPr>
        <w:pStyle w:val="ListParagraph"/>
        <w:numPr>
          <w:ilvl w:val="0"/>
          <w:numId w:val="32"/>
        </w:numPr>
        <w:spacing w:before="100" w:beforeAutospacing="1" w:after="240"/>
        <w:contextualSpacing w:val="0"/>
        <w:jc w:val="both"/>
        <w:rPr>
          <w:rFonts w:ascii="Times New Roman" w:eastAsia="SimSun" w:hAnsi="Times New Roman"/>
          <w:lang w:val="ro-RO"/>
        </w:rPr>
      </w:pPr>
      <w:r w:rsidRPr="0078207D">
        <w:rPr>
          <w:rFonts w:ascii="Times New Roman" w:hAnsi="Times New Roman"/>
          <w:lang w:val="ro-RO"/>
        </w:rPr>
        <w:t>în cazurile instrumentelor de partajare a riscului, măsurile propuse pentru a alinia interesele și de a atenua posibile conflicte de interese</w:t>
      </w:r>
      <w:r w:rsidR="00CA520C" w:rsidRPr="0078207D">
        <w:rPr>
          <w:rFonts w:ascii="Times New Roman" w:eastAsia="SimSun" w:hAnsi="Times New Roman"/>
          <w:lang w:val="ro-RO"/>
        </w:rPr>
        <w:t>.</w:t>
      </w:r>
    </w:p>
    <w:p w14:paraId="0D19B10A" w14:textId="79B69789" w:rsidR="00F63C5D" w:rsidRPr="0078207D" w:rsidRDefault="00CA520C" w:rsidP="00D4521D">
      <w:pPr>
        <w:spacing w:before="100" w:beforeAutospacing="1" w:after="240"/>
        <w:ind w:left="709" w:hanging="709"/>
        <w:jc w:val="both"/>
        <w:rPr>
          <w:rFonts w:eastAsia="SimSun"/>
        </w:rPr>
      </w:pPr>
      <w:r w:rsidRPr="0078207D">
        <w:rPr>
          <w:rFonts w:eastAsia="SimSun"/>
        </w:rPr>
        <w:t>3.3</w:t>
      </w:r>
      <w:r w:rsidR="00F63C5D" w:rsidRPr="0078207D">
        <w:rPr>
          <w:rFonts w:eastAsia="SimSun"/>
        </w:rPr>
        <w:t xml:space="preserve">. </w:t>
      </w:r>
      <w:r w:rsidR="00F63C5D" w:rsidRPr="0078207D">
        <w:rPr>
          <w:rFonts w:eastAsia="SimSun"/>
        </w:rPr>
        <w:tab/>
      </w:r>
      <w:r w:rsidR="008E298F" w:rsidRPr="0078207D">
        <w:rPr>
          <w:rFonts w:eastAsia="SimSun"/>
        </w:rPr>
        <w:t>FEI</w:t>
      </w:r>
      <w:r w:rsidR="00B322CB" w:rsidRPr="0078207D">
        <w:rPr>
          <w:rFonts w:eastAsia="SimSun"/>
        </w:rPr>
        <w:t xml:space="preserve"> </w:t>
      </w:r>
      <w:r w:rsidR="00345669" w:rsidRPr="0078207D">
        <w:rPr>
          <w:rFonts w:eastAsia="SimSun"/>
        </w:rPr>
        <w:t xml:space="preserve">va </w:t>
      </w:r>
      <w:r w:rsidR="00D4521D" w:rsidRPr="0078207D">
        <w:rPr>
          <w:rFonts w:eastAsia="SimSun"/>
        </w:rPr>
        <w:t>îndeplini</w:t>
      </w:r>
      <w:r w:rsidR="00345669" w:rsidRPr="0078207D">
        <w:rPr>
          <w:rFonts w:eastAsia="SimSun"/>
        </w:rPr>
        <w:t xml:space="preserve"> Activitățile </w:t>
      </w:r>
      <w:r w:rsidR="00313789" w:rsidRPr="0078207D">
        <w:rPr>
          <w:rFonts w:eastAsia="SimSun"/>
        </w:rPr>
        <w:t>Legacy</w:t>
      </w:r>
      <w:r w:rsidR="00B322CB" w:rsidRPr="0078207D">
        <w:rPr>
          <w:rFonts w:eastAsia="SimSun"/>
        </w:rPr>
        <w:t xml:space="preserve"> </w:t>
      </w:r>
      <w:r w:rsidR="00A95109" w:rsidRPr="0078207D">
        <w:t>în nume</w:t>
      </w:r>
      <w:r w:rsidR="00122C22" w:rsidRPr="0078207D">
        <w:t xml:space="preserve"> propriu</w:t>
      </w:r>
      <w:r w:rsidR="00A95109" w:rsidRPr="0078207D">
        <w:t xml:space="preserve">, dar pentru, pe seama și pe riscul </w:t>
      </w:r>
      <w:r w:rsidR="008E298F" w:rsidRPr="0078207D">
        <w:rPr>
          <w:rFonts w:eastAsia="SimSun"/>
        </w:rPr>
        <w:t>GR</w:t>
      </w:r>
      <w:r w:rsidR="00B322CB" w:rsidRPr="0078207D">
        <w:rPr>
          <w:rFonts w:eastAsia="SimSun"/>
        </w:rPr>
        <w:t xml:space="preserve">, </w:t>
      </w:r>
      <w:r w:rsidR="00122C22" w:rsidRPr="0078207D">
        <w:rPr>
          <w:rFonts w:eastAsia="SimSun"/>
        </w:rPr>
        <w:t>și</w:t>
      </w:r>
      <w:r w:rsidR="00B322CB" w:rsidRPr="0078207D">
        <w:rPr>
          <w:rFonts w:eastAsia="SimSun"/>
        </w:rPr>
        <w:t xml:space="preserve">, </w:t>
      </w:r>
      <w:r w:rsidR="00122C22" w:rsidRPr="0078207D">
        <w:rPr>
          <w:rFonts w:eastAsia="SimSun"/>
        </w:rPr>
        <w:t xml:space="preserve">în </w:t>
      </w:r>
      <w:r w:rsidR="00B322CB" w:rsidRPr="0078207D">
        <w:rPr>
          <w:rFonts w:eastAsia="SimSun"/>
        </w:rPr>
        <w:t>conse</w:t>
      </w:r>
      <w:r w:rsidR="00122C22" w:rsidRPr="0078207D">
        <w:rPr>
          <w:rFonts w:eastAsia="SimSun"/>
        </w:rPr>
        <w:t>cință</w:t>
      </w:r>
      <w:r w:rsidR="00B322CB" w:rsidRPr="0078207D">
        <w:rPr>
          <w:rFonts w:eastAsia="SimSun"/>
        </w:rPr>
        <w:t xml:space="preserve">, </w:t>
      </w:r>
      <w:r w:rsidR="008E298F" w:rsidRPr="0078207D">
        <w:rPr>
          <w:rFonts w:eastAsia="SimSun"/>
        </w:rPr>
        <w:t>FEI</w:t>
      </w:r>
      <w:r w:rsidR="00B322CB" w:rsidRPr="0078207D">
        <w:rPr>
          <w:rFonts w:eastAsia="SimSun"/>
        </w:rPr>
        <w:t xml:space="preserve"> </w:t>
      </w:r>
      <w:r w:rsidR="00D4521D" w:rsidRPr="0078207D">
        <w:rPr>
          <w:rFonts w:eastAsia="SimSun"/>
        </w:rPr>
        <w:t xml:space="preserve">va deține și va fi îndreptățit în privința oricărui drept sau </w:t>
      </w:r>
      <w:r w:rsidR="00B322CB" w:rsidRPr="0078207D">
        <w:rPr>
          <w:rFonts w:eastAsia="SimSun"/>
        </w:rPr>
        <w:t>interes</w:t>
      </w:r>
      <w:r w:rsidR="00FB0DDD" w:rsidRPr="0078207D">
        <w:rPr>
          <w:rFonts w:eastAsia="SimSun"/>
        </w:rPr>
        <w:t xml:space="preserve"> privind pretențiile care poate decurge în baza oricărui Acord Operațional</w:t>
      </w:r>
      <w:r w:rsidR="00B322CB" w:rsidRPr="0078207D">
        <w:rPr>
          <w:rFonts w:eastAsia="SimSun"/>
        </w:rPr>
        <w:t xml:space="preserve"> </w:t>
      </w:r>
      <w:r w:rsidR="00FB0DDD" w:rsidRPr="0078207D">
        <w:rPr>
          <w:rFonts w:eastAsia="SimSun"/>
        </w:rPr>
        <w:t xml:space="preserve">sau în legătură cu </w:t>
      </w:r>
      <w:r w:rsidR="00355FD6" w:rsidRPr="0078207D">
        <w:rPr>
          <w:rFonts w:eastAsia="SimSun"/>
        </w:rPr>
        <w:t>Portofoliul Existent</w:t>
      </w:r>
      <w:r w:rsidR="00B322CB" w:rsidRPr="0078207D">
        <w:rPr>
          <w:rFonts w:eastAsia="SimSun"/>
        </w:rPr>
        <w:t xml:space="preserve">. </w:t>
      </w:r>
      <w:r w:rsidR="006421AE" w:rsidRPr="0078207D">
        <w:rPr>
          <w:rFonts w:eastAsia="SimSun"/>
        </w:rPr>
        <w:t>În orice caz</w:t>
      </w:r>
      <w:r w:rsidR="00B322CB" w:rsidRPr="0078207D">
        <w:rPr>
          <w:rFonts w:eastAsia="SimSun"/>
        </w:rPr>
        <w:t>,</w:t>
      </w:r>
      <w:r w:rsidR="006421AE" w:rsidRPr="0078207D">
        <w:rPr>
          <w:rFonts w:eastAsia="SimSun"/>
        </w:rPr>
        <w:t xml:space="preserve"> orice</w:t>
      </w:r>
      <w:r w:rsidR="00B322CB" w:rsidRPr="0078207D">
        <w:rPr>
          <w:rFonts w:eastAsia="SimSun"/>
        </w:rPr>
        <w:t xml:space="preserve"> ris</w:t>
      </w:r>
      <w:r w:rsidR="006421AE" w:rsidRPr="0078207D">
        <w:rPr>
          <w:rFonts w:eastAsia="SimSun"/>
        </w:rPr>
        <w:t xml:space="preserve">c </w:t>
      </w:r>
      <w:r w:rsidR="009718D5" w:rsidRPr="0078207D">
        <w:rPr>
          <w:rFonts w:eastAsia="SimSun"/>
        </w:rPr>
        <w:t>materializat, decurgând</w:t>
      </w:r>
      <w:r w:rsidR="006421AE" w:rsidRPr="0078207D">
        <w:rPr>
          <w:rFonts w:eastAsia="SimSun"/>
        </w:rPr>
        <w:t xml:space="preserve"> </w:t>
      </w:r>
      <w:r w:rsidR="009718D5" w:rsidRPr="0078207D">
        <w:rPr>
          <w:rFonts w:eastAsia="SimSun"/>
        </w:rPr>
        <w:t xml:space="preserve">din Activitățile </w:t>
      </w:r>
      <w:r w:rsidR="00313789" w:rsidRPr="0078207D">
        <w:rPr>
          <w:rFonts w:eastAsia="SimSun"/>
        </w:rPr>
        <w:t>Legacy</w:t>
      </w:r>
      <w:r w:rsidR="00B322CB" w:rsidRPr="0078207D">
        <w:rPr>
          <w:rFonts w:eastAsia="SimSun"/>
        </w:rPr>
        <w:t xml:space="preserve"> </w:t>
      </w:r>
      <w:r w:rsidR="009718D5" w:rsidRPr="0078207D">
        <w:rPr>
          <w:rFonts w:eastAsia="SimSun"/>
        </w:rPr>
        <w:t>și</w:t>
      </w:r>
      <w:r w:rsidR="00DD1C3A" w:rsidRPr="0078207D">
        <w:rPr>
          <w:rFonts w:eastAsia="SimSun"/>
        </w:rPr>
        <w:t>/</w:t>
      </w:r>
      <w:r w:rsidR="009718D5" w:rsidRPr="0078207D">
        <w:rPr>
          <w:rFonts w:eastAsia="SimSun"/>
        </w:rPr>
        <w:t>sau</w:t>
      </w:r>
      <w:r w:rsidR="00DD1C3A" w:rsidRPr="0078207D">
        <w:rPr>
          <w:rFonts w:eastAsia="SimSun"/>
        </w:rPr>
        <w:t xml:space="preserve"> </w:t>
      </w:r>
      <w:r w:rsidR="009718D5" w:rsidRPr="0078207D">
        <w:rPr>
          <w:rFonts w:eastAsia="SimSun"/>
        </w:rPr>
        <w:t>în legătură</w:t>
      </w:r>
      <w:r w:rsidR="00BA7C60" w:rsidRPr="0078207D">
        <w:rPr>
          <w:rFonts w:eastAsia="SimSun"/>
        </w:rPr>
        <w:t xml:space="preserve"> </w:t>
      </w:r>
      <w:r w:rsidR="009718D5" w:rsidRPr="0078207D">
        <w:rPr>
          <w:rFonts w:eastAsia="SimSun"/>
        </w:rPr>
        <w:t xml:space="preserve">cu orice acțiune sau </w:t>
      </w:r>
      <w:r w:rsidR="00BA7C60" w:rsidRPr="0078207D">
        <w:rPr>
          <w:rFonts w:eastAsia="SimSun"/>
        </w:rPr>
        <w:t>activit</w:t>
      </w:r>
      <w:r w:rsidR="009718D5" w:rsidRPr="0078207D">
        <w:rPr>
          <w:rFonts w:eastAsia="SimSun"/>
        </w:rPr>
        <w:t xml:space="preserve">ate întreprinsă de </w:t>
      </w:r>
      <w:r w:rsidR="008E298F" w:rsidRPr="0078207D">
        <w:rPr>
          <w:rFonts w:eastAsia="SimSun"/>
        </w:rPr>
        <w:t>FEI</w:t>
      </w:r>
      <w:r w:rsidR="00BA7C60" w:rsidRPr="0078207D">
        <w:rPr>
          <w:rFonts w:eastAsia="SimSun"/>
        </w:rPr>
        <w:t xml:space="preserve"> </w:t>
      </w:r>
      <w:r w:rsidR="009718D5" w:rsidRPr="0078207D">
        <w:rPr>
          <w:rFonts w:eastAsia="SimSun"/>
        </w:rPr>
        <w:t xml:space="preserve">în baza </w:t>
      </w:r>
      <w:r w:rsidR="0075488B" w:rsidRPr="0078207D">
        <w:rPr>
          <w:rFonts w:eastAsia="SimSun"/>
        </w:rPr>
        <w:t>Acord</w:t>
      </w:r>
      <w:r w:rsidR="009718D5" w:rsidRPr="0078207D">
        <w:rPr>
          <w:rFonts w:eastAsia="SimSun"/>
        </w:rPr>
        <w:t>ului</w:t>
      </w:r>
      <w:r w:rsidR="0075488B" w:rsidRPr="0078207D">
        <w:rPr>
          <w:rFonts w:eastAsia="SimSun"/>
        </w:rPr>
        <w:t xml:space="preserve"> de Finanțare</w:t>
      </w:r>
      <w:r w:rsidR="00DD1C3A" w:rsidRPr="0078207D">
        <w:rPr>
          <w:rFonts w:eastAsia="SimSun"/>
        </w:rPr>
        <w:t xml:space="preserve"> </w:t>
      </w:r>
      <w:r w:rsidR="009718D5" w:rsidRPr="0078207D">
        <w:rPr>
          <w:rFonts w:eastAsia="SimSun"/>
        </w:rPr>
        <w:t xml:space="preserve">2008 și a </w:t>
      </w:r>
      <w:r w:rsidR="0075488B" w:rsidRPr="0078207D">
        <w:rPr>
          <w:rFonts w:eastAsia="SimSun"/>
        </w:rPr>
        <w:t>Acord</w:t>
      </w:r>
      <w:r w:rsidR="009718D5" w:rsidRPr="0078207D">
        <w:rPr>
          <w:rFonts w:eastAsia="SimSun"/>
        </w:rPr>
        <w:t>ului</w:t>
      </w:r>
      <w:r w:rsidR="0075488B" w:rsidRPr="0078207D">
        <w:rPr>
          <w:rFonts w:eastAsia="SimSun"/>
        </w:rPr>
        <w:t xml:space="preserve"> de Finanțare</w:t>
      </w:r>
      <w:r w:rsidR="00DD1C3A" w:rsidRPr="0078207D">
        <w:rPr>
          <w:rFonts w:eastAsia="SimSun"/>
        </w:rPr>
        <w:t xml:space="preserve"> </w:t>
      </w:r>
      <w:r w:rsidR="009718D5" w:rsidRPr="0078207D">
        <w:rPr>
          <w:rFonts w:eastAsia="SimSun"/>
        </w:rPr>
        <w:t xml:space="preserve">2013 </w:t>
      </w:r>
      <w:r w:rsidR="00611D7B" w:rsidRPr="0078207D">
        <w:rPr>
          <w:rFonts w:eastAsia="SimSun"/>
        </w:rPr>
        <w:t>va fi asumat numai de</w:t>
      </w:r>
      <w:r w:rsidR="00B322CB" w:rsidRPr="0078207D">
        <w:rPr>
          <w:rFonts w:eastAsia="SimSun"/>
        </w:rPr>
        <w:t xml:space="preserve"> </w:t>
      </w:r>
      <w:r w:rsidR="008E298F" w:rsidRPr="0078207D">
        <w:rPr>
          <w:rFonts w:eastAsia="SimSun"/>
        </w:rPr>
        <w:t>GR</w:t>
      </w:r>
      <w:r w:rsidR="00BC06E1" w:rsidRPr="0078207D">
        <w:rPr>
          <w:rFonts w:eastAsia="SimSun"/>
        </w:rPr>
        <w:t xml:space="preserve">, </w:t>
      </w:r>
      <w:r w:rsidR="00CE4A76" w:rsidRPr="0078207D">
        <w:rPr>
          <w:rFonts w:eastAsia="SimSun"/>
        </w:rPr>
        <w:t>sub</w:t>
      </w:r>
      <w:r w:rsidR="00611D7B" w:rsidRPr="0078207D">
        <w:rPr>
          <w:rFonts w:eastAsia="SimSun"/>
        </w:rPr>
        <w:t xml:space="preserve"> rezerva Clauzei </w:t>
      </w:r>
      <w:r w:rsidR="00D217C3" w:rsidRPr="0078207D">
        <w:rPr>
          <w:rFonts w:eastAsia="SimSun"/>
        </w:rPr>
        <w:t>9</w:t>
      </w:r>
      <w:r w:rsidR="0062297B" w:rsidRPr="0078207D">
        <w:rPr>
          <w:rFonts w:eastAsia="SimSun"/>
        </w:rPr>
        <w:t xml:space="preserve"> </w:t>
      </w:r>
      <w:r w:rsidR="00611D7B" w:rsidRPr="0078207D">
        <w:rPr>
          <w:rFonts w:eastAsia="SimSun"/>
        </w:rPr>
        <w:t>î</w:t>
      </w:r>
      <w:r w:rsidR="0062297B" w:rsidRPr="0078207D">
        <w:rPr>
          <w:rFonts w:eastAsia="SimSun"/>
        </w:rPr>
        <w:t xml:space="preserve">n </w:t>
      </w:r>
      <w:r w:rsidR="00611D7B" w:rsidRPr="0078207D">
        <w:rPr>
          <w:rFonts w:eastAsia="SimSun"/>
        </w:rPr>
        <w:t>ceea ce privește regimul răspunderii Părților</w:t>
      </w:r>
      <w:r w:rsidR="007B4F30" w:rsidRPr="0078207D">
        <w:rPr>
          <w:rFonts w:eastAsia="SimSun"/>
        </w:rPr>
        <w:t>.</w:t>
      </w:r>
      <w:r w:rsidR="00B34A65" w:rsidRPr="0078207D">
        <w:rPr>
          <w:rFonts w:eastAsia="SimSun"/>
        </w:rPr>
        <w:t xml:space="preserve"> </w:t>
      </w:r>
    </w:p>
    <w:p w14:paraId="5B737A88" w14:textId="62810B32" w:rsidR="00F63C5D" w:rsidRPr="0078207D" w:rsidRDefault="00CA520C" w:rsidP="007316B6">
      <w:pPr>
        <w:spacing w:before="100" w:beforeAutospacing="1" w:after="240"/>
        <w:ind w:left="709" w:hanging="709"/>
        <w:jc w:val="both"/>
        <w:rPr>
          <w:rFonts w:eastAsia="SimSun"/>
        </w:rPr>
      </w:pPr>
      <w:r w:rsidRPr="0078207D">
        <w:rPr>
          <w:rFonts w:eastAsia="SimSun"/>
        </w:rPr>
        <w:t>3.4</w:t>
      </w:r>
      <w:r w:rsidR="00F63C5D" w:rsidRPr="0078207D">
        <w:rPr>
          <w:rFonts w:eastAsia="SimSun"/>
        </w:rPr>
        <w:t>.</w:t>
      </w:r>
      <w:r w:rsidR="00F63C5D" w:rsidRPr="0078207D">
        <w:rPr>
          <w:rFonts w:eastAsia="SimSun"/>
        </w:rPr>
        <w:tab/>
      </w:r>
      <w:r w:rsidR="008E298F" w:rsidRPr="0078207D">
        <w:rPr>
          <w:rFonts w:eastAsia="SimSun"/>
        </w:rPr>
        <w:t>FEI</w:t>
      </w:r>
      <w:r w:rsidR="00B322CB" w:rsidRPr="0078207D">
        <w:rPr>
          <w:rFonts w:eastAsia="SimSun"/>
        </w:rPr>
        <w:t xml:space="preserve"> </w:t>
      </w:r>
      <w:r w:rsidR="000A17F0" w:rsidRPr="0078207D">
        <w:rPr>
          <w:rFonts w:eastAsia="SimSun"/>
        </w:rPr>
        <w:t xml:space="preserve">îi va reveni răspunderea privind </w:t>
      </w:r>
      <w:r w:rsidR="0058601E" w:rsidRPr="0078207D">
        <w:rPr>
          <w:rFonts w:eastAsia="SimSun"/>
        </w:rPr>
        <w:t xml:space="preserve">gestionarea pe plan </w:t>
      </w:r>
      <w:r w:rsidR="00B322CB" w:rsidRPr="0078207D">
        <w:rPr>
          <w:rFonts w:eastAsia="SimSun"/>
        </w:rPr>
        <w:t>intern</w:t>
      </w:r>
      <w:r w:rsidR="0058601E" w:rsidRPr="0078207D">
        <w:rPr>
          <w:rFonts w:eastAsia="SimSun"/>
        </w:rPr>
        <w:t xml:space="preserve"> a Fondului de Participare</w:t>
      </w:r>
      <w:r w:rsidR="00B322CB" w:rsidRPr="0078207D">
        <w:rPr>
          <w:rFonts w:eastAsia="SimSun"/>
        </w:rPr>
        <w:t xml:space="preserve"> </w:t>
      </w:r>
      <w:r w:rsidR="00AB3DFC" w:rsidRPr="0078207D">
        <w:rPr>
          <w:rFonts w:eastAsia="SimSun"/>
        </w:rPr>
        <w:t xml:space="preserve">JEREMIE </w:t>
      </w:r>
      <w:r w:rsidR="0058601E" w:rsidRPr="0078207D">
        <w:rPr>
          <w:rFonts w:eastAsia="SimSun"/>
        </w:rPr>
        <w:t>și a Activităților</w:t>
      </w:r>
      <w:r w:rsidR="00AB3DFC" w:rsidRPr="0078207D">
        <w:rPr>
          <w:rFonts w:eastAsia="SimSun"/>
        </w:rPr>
        <w:t xml:space="preserve"> </w:t>
      </w:r>
      <w:r w:rsidR="00313789" w:rsidRPr="0078207D">
        <w:rPr>
          <w:rFonts w:eastAsia="SimSun"/>
        </w:rPr>
        <w:t>Legacy</w:t>
      </w:r>
      <w:r w:rsidR="00B322CB" w:rsidRPr="0078207D">
        <w:rPr>
          <w:rFonts w:eastAsia="SimSun"/>
        </w:rPr>
        <w:t xml:space="preserve">. </w:t>
      </w:r>
    </w:p>
    <w:p w14:paraId="783096FC" w14:textId="59B1DD24" w:rsidR="00B322CB" w:rsidRPr="0078207D" w:rsidRDefault="00CA520C" w:rsidP="007316B6">
      <w:pPr>
        <w:spacing w:before="100" w:beforeAutospacing="1" w:after="240"/>
        <w:ind w:left="709" w:hanging="709"/>
        <w:jc w:val="both"/>
        <w:rPr>
          <w:rFonts w:eastAsia="SimSun"/>
        </w:rPr>
      </w:pPr>
      <w:r w:rsidRPr="0078207D">
        <w:rPr>
          <w:rFonts w:eastAsia="SimSun"/>
        </w:rPr>
        <w:t>3.5</w:t>
      </w:r>
      <w:r w:rsidR="00F63C5D" w:rsidRPr="0078207D">
        <w:rPr>
          <w:rFonts w:eastAsia="SimSun"/>
        </w:rPr>
        <w:t xml:space="preserve">. </w:t>
      </w:r>
      <w:r w:rsidR="00F63C5D" w:rsidRPr="0078207D">
        <w:rPr>
          <w:rFonts w:eastAsia="SimSun"/>
        </w:rPr>
        <w:tab/>
      </w:r>
      <w:r w:rsidR="00131C82" w:rsidRPr="0078207D">
        <w:t>În desfășurarea Activități</w:t>
      </w:r>
      <w:r w:rsidR="001F1FF1" w:rsidRPr="0078207D">
        <w:t>lor Legacy</w:t>
      </w:r>
      <w:r w:rsidR="00131C82" w:rsidRPr="0078207D">
        <w:t xml:space="preserve">, FEI va avea dreptul să contracteze </w:t>
      </w:r>
      <w:r w:rsidR="008D1AC3" w:rsidRPr="0078207D">
        <w:rPr>
          <w:rFonts w:eastAsia="SimSun"/>
        </w:rPr>
        <w:t xml:space="preserve">(pe cheltuiala Fondului de </w:t>
      </w:r>
      <w:r w:rsidR="00204297" w:rsidRPr="0078207D">
        <w:rPr>
          <w:rFonts w:eastAsia="SimSun"/>
        </w:rPr>
        <w:t>Participare</w:t>
      </w:r>
      <w:r w:rsidR="008D1AC3" w:rsidRPr="0078207D">
        <w:rPr>
          <w:rFonts w:eastAsia="SimSun"/>
        </w:rPr>
        <w:t xml:space="preserve"> JEREMIE)</w:t>
      </w:r>
      <w:r w:rsidR="00204297" w:rsidRPr="0078207D">
        <w:rPr>
          <w:rFonts w:eastAsia="SimSun"/>
        </w:rPr>
        <w:t xml:space="preserve"> </w:t>
      </w:r>
      <w:r w:rsidR="00131C82" w:rsidRPr="0078207D">
        <w:t>serviciile</w:t>
      </w:r>
      <w:r w:rsidR="00387A06" w:rsidRPr="0078207D">
        <w:t xml:space="preserve"> unor</w:t>
      </w:r>
      <w:r w:rsidR="00131C82" w:rsidRPr="0078207D">
        <w:t xml:space="preserve"> </w:t>
      </w:r>
      <w:r w:rsidR="00762BB4" w:rsidRPr="0078207D">
        <w:t>avocați</w:t>
      </w:r>
      <w:r w:rsidR="00387A06" w:rsidRPr="0078207D">
        <w:t xml:space="preserve"> </w:t>
      </w:r>
      <w:r w:rsidR="00131C82" w:rsidRPr="0078207D">
        <w:t>și consultanți</w:t>
      </w:r>
      <w:r w:rsidR="00387A06" w:rsidRPr="0078207D">
        <w:t xml:space="preserve"> </w:t>
      </w:r>
      <w:r w:rsidR="00131C82" w:rsidRPr="0078207D">
        <w:t>externi, precum consilieri fiscali și juridici, pentru sarcini specifice în legătură cu Activit</w:t>
      </w:r>
      <w:r w:rsidR="00762BB4" w:rsidRPr="0078207D">
        <w:t xml:space="preserve">ățile Legacy </w:t>
      </w:r>
      <w:r w:rsidR="00131C82" w:rsidRPr="0078207D">
        <w:t xml:space="preserve">care, în opinia rezonabilă a FEI, necesită consiliere profesională. </w:t>
      </w:r>
      <w:r w:rsidR="00762BB4" w:rsidRPr="0078207D">
        <w:t>Atunci când sunt</w:t>
      </w:r>
      <w:r w:rsidR="00131C82" w:rsidRPr="0078207D">
        <w:t xml:space="preserve"> contracta</w:t>
      </w:r>
      <w:r w:rsidR="00762BB4" w:rsidRPr="0078207D">
        <w:t xml:space="preserve">te </w:t>
      </w:r>
      <w:r w:rsidR="00FC48E3" w:rsidRPr="0078207D">
        <w:t>astfel de</w:t>
      </w:r>
      <w:r w:rsidR="00131C82" w:rsidRPr="0078207D">
        <w:t xml:space="preserve"> servicii, FEI se va asigura că (i) </w:t>
      </w:r>
      <w:r w:rsidR="00E14DE5">
        <w:t>sfera</w:t>
      </w:r>
      <w:r w:rsidR="001B46DE">
        <w:t xml:space="preserve"> de aplicare a</w:t>
      </w:r>
      <w:r w:rsidR="001B46DE" w:rsidRPr="0078207D">
        <w:t xml:space="preserve"> </w:t>
      </w:r>
      <w:r w:rsidR="00131C82" w:rsidRPr="0078207D">
        <w:t xml:space="preserve">acestor servicii corespunde </w:t>
      </w:r>
      <w:r w:rsidR="00E14DE5">
        <w:t>sferei</w:t>
      </w:r>
      <w:r w:rsidR="001B46DE">
        <w:t xml:space="preserve"> de aplicare a</w:t>
      </w:r>
      <w:r w:rsidR="001B46DE" w:rsidRPr="0078207D">
        <w:t xml:space="preserve"> </w:t>
      </w:r>
      <w:r w:rsidR="00131C82" w:rsidRPr="0078207D">
        <w:t xml:space="preserve">prezentului </w:t>
      </w:r>
      <w:r w:rsidR="00FC48E3" w:rsidRPr="0078207D">
        <w:t>Acord de Finanțare</w:t>
      </w:r>
      <w:r w:rsidR="00131C82" w:rsidRPr="0078207D">
        <w:t>, (ii) sumele plătibile pentru aceste servicii sunt stabilite în conformitate cu procedura internă a FEI, și (iii) serviciile prestate de consultanții externi sunt evidențiate în mod rezonabil</w:t>
      </w:r>
      <w:r w:rsidR="00B322CB" w:rsidRPr="0078207D">
        <w:rPr>
          <w:rFonts w:eastAsia="SimSun"/>
        </w:rPr>
        <w:t xml:space="preserve">. </w:t>
      </w:r>
    </w:p>
    <w:p w14:paraId="28FDBC20" w14:textId="16547D92" w:rsidR="0009199D" w:rsidRPr="0078207D" w:rsidRDefault="00713818"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7" w:name="_Toc15915844"/>
      <w:bookmarkStart w:id="28" w:name="_Toc19803614"/>
      <w:r w:rsidRPr="0078207D">
        <w:rPr>
          <w:rFonts w:eastAsia="SimSun"/>
          <w:b/>
        </w:rPr>
        <w:t xml:space="preserve">Fondul de Participare </w:t>
      </w:r>
      <w:r w:rsidR="000C28EB" w:rsidRPr="0078207D">
        <w:rPr>
          <w:rFonts w:eastAsia="SimSun"/>
          <w:b/>
        </w:rPr>
        <w:t xml:space="preserve">JEREMIE </w:t>
      </w:r>
      <w:r w:rsidRPr="0078207D">
        <w:rPr>
          <w:rFonts w:eastAsia="SimSun"/>
          <w:b/>
        </w:rPr>
        <w:t>și</w:t>
      </w:r>
      <w:r w:rsidR="004D3F4B" w:rsidRPr="0078207D">
        <w:rPr>
          <w:rFonts w:eastAsia="SimSun"/>
          <w:b/>
        </w:rPr>
        <w:t xml:space="preserve"> </w:t>
      </w:r>
      <w:r w:rsidR="00F22A3F" w:rsidRPr="0078207D">
        <w:rPr>
          <w:rFonts w:eastAsia="SimSun"/>
          <w:b/>
        </w:rPr>
        <w:t>Cont</w:t>
      </w:r>
      <w:r w:rsidRPr="0078207D">
        <w:rPr>
          <w:rFonts w:eastAsia="SimSun"/>
          <w:b/>
        </w:rPr>
        <w:t>ul</w:t>
      </w:r>
      <w:r w:rsidR="00F22A3F" w:rsidRPr="0078207D">
        <w:rPr>
          <w:rFonts w:eastAsia="SimSun"/>
          <w:b/>
        </w:rPr>
        <w:t xml:space="preserve"> Bancar al Fondului de Participare JEREMIE în România</w:t>
      </w:r>
      <w:bookmarkEnd w:id="27"/>
      <w:bookmarkEnd w:id="28"/>
      <w:r w:rsidR="00ED5176" w:rsidRPr="0078207D">
        <w:rPr>
          <w:rFonts w:eastAsia="SimSun"/>
          <w:b/>
        </w:rPr>
        <w:t xml:space="preserve"> </w:t>
      </w:r>
    </w:p>
    <w:p w14:paraId="55DC35F8" w14:textId="01C5A071" w:rsidR="0009199D" w:rsidRPr="0078207D" w:rsidRDefault="0009199D" w:rsidP="007316B6">
      <w:pPr>
        <w:spacing w:before="100" w:beforeAutospacing="1" w:after="240"/>
        <w:ind w:left="709" w:hanging="709"/>
        <w:jc w:val="both"/>
        <w:rPr>
          <w:rFonts w:eastAsia="SimSun"/>
        </w:rPr>
      </w:pPr>
      <w:r w:rsidRPr="0078207D">
        <w:rPr>
          <w:rFonts w:eastAsia="SimSun"/>
        </w:rPr>
        <w:t xml:space="preserve">4.1. </w:t>
      </w:r>
      <w:r w:rsidRPr="0078207D">
        <w:rPr>
          <w:rFonts w:eastAsia="SimSun"/>
        </w:rPr>
        <w:tab/>
      </w:r>
      <w:r w:rsidR="00F2111F" w:rsidRPr="0078207D">
        <w:rPr>
          <w:rFonts w:eastAsia="SimSun"/>
        </w:rPr>
        <w:t xml:space="preserve">Părțile convin că Fondul de Participare </w:t>
      </w:r>
      <w:r w:rsidR="00D12325" w:rsidRPr="0078207D">
        <w:rPr>
          <w:rFonts w:eastAsia="SimSun"/>
        </w:rPr>
        <w:t xml:space="preserve">JEREMIE </w:t>
      </w:r>
      <w:r w:rsidR="00F2111F" w:rsidRPr="0078207D">
        <w:rPr>
          <w:rFonts w:eastAsia="SimSun"/>
        </w:rPr>
        <w:t xml:space="preserve">a fost înființat ca „bloc de finanțe </w:t>
      </w:r>
      <w:r w:rsidR="00D12325" w:rsidRPr="0078207D">
        <w:rPr>
          <w:rFonts w:eastAsia="SimSun"/>
        </w:rPr>
        <w:t xml:space="preserve">separat” </w:t>
      </w:r>
      <w:r w:rsidR="00307E2B" w:rsidRPr="0078207D">
        <w:rPr>
          <w:rFonts w:eastAsia="SimSun"/>
        </w:rPr>
        <w:t>în cadrul</w:t>
      </w:r>
      <w:r w:rsidR="00D12325" w:rsidRPr="0078207D">
        <w:rPr>
          <w:rFonts w:eastAsia="SimSun"/>
        </w:rPr>
        <w:t xml:space="preserve"> </w:t>
      </w:r>
      <w:r w:rsidR="008E298F" w:rsidRPr="0078207D">
        <w:rPr>
          <w:rFonts w:eastAsia="SimSun"/>
        </w:rPr>
        <w:t>FEI</w:t>
      </w:r>
      <w:r w:rsidR="00161500" w:rsidRPr="0078207D">
        <w:rPr>
          <w:rFonts w:eastAsia="SimSun"/>
        </w:rPr>
        <w:t xml:space="preserve">. </w:t>
      </w:r>
      <w:r w:rsidR="00307E2B" w:rsidRPr="0078207D">
        <w:rPr>
          <w:rFonts w:eastAsia="SimSun"/>
        </w:rPr>
        <w:t xml:space="preserve">După cum se prevede în Preambul </w:t>
      </w:r>
      <w:r w:rsidR="00E846F3" w:rsidRPr="0078207D">
        <w:rPr>
          <w:rFonts w:eastAsia="SimSun"/>
        </w:rPr>
        <w:t xml:space="preserve">G </w:t>
      </w:r>
      <w:r w:rsidR="00307E2B" w:rsidRPr="0078207D">
        <w:rPr>
          <w:rFonts w:eastAsia="SimSun"/>
        </w:rPr>
        <w:t xml:space="preserve">și Clauza </w:t>
      </w:r>
      <w:r w:rsidR="004B6218" w:rsidRPr="0078207D">
        <w:rPr>
          <w:rFonts w:eastAsia="SimSun"/>
        </w:rPr>
        <w:t xml:space="preserve">2 </w:t>
      </w:r>
      <w:r w:rsidR="00307E2B" w:rsidRPr="0078207D">
        <w:rPr>
          <w:rFonts w:eastAsia="SimSun"/>
        </w:rPr>
        <w:t xml:space="preserve">a prezentului </w:t>
      </w:r>
      <w:r w:rsidR="0075488B" w:rsidRPr="0078207D">
        <w:t>Acord de Finanțare</w:t>
      </w:r>
      <w:r w:rsidR="004B6218" w:rsidRPr="0078207D">
        <w:rPr>
          <w:rFonts w:eastAsia="SimSun"/>
        </w:rPr>
        <w:t>,</w:t>
      </w:r>
      <w:r w:rsidR="00E846F3" w:rsidRPr="0078207D">
        <w:rPr>
          <w:rFonts w:eastAsia="SimSun"/>
        </w:rPr>
        <w:t xml:space="preserve"> </w:t>
      </w:r>
      <w:r w:rsidR="008E298F" w:rsidRPr="0078207D">
        <w:rPr>
          <w:rFonts w:eastAsia="SimSun"/>
        </w:rPr>
        <w:t>FEI</w:t>
      </w:r>
      <w:r w:rsidR="00161500" w:rsidRPr="0078207D">
        <w:rPr>
          <w:rFonts w:eastAsia="SimSun"/>
        </w:rPr>
        <w:t xml:space="preserve"> </w:t>
      </w:r>
      <w:r w:rsidR="00D006FD" w:rsidRPr="0078207D">
        <w:rPr>
          <w:rFonts w:eastAsia="SimSun"/>
        </w:rPr>
        <w:t>va</w:t>
      </w:r>
      <w:r w:rsidR="00161500" w:rsidRPr="0078207D">
        <w:rPr>
          <w:rFonts w:eastAsia="SimSun"/>
        </w:rPr>
        <w:t xml:space="preserve"> continu</w:t>
      </w:r>
      <w:r w:rsidR="00D006FD" w:rsidRPr="0078207D">
        <w:rPr>
          <w:rFonts w:eastAsia="SimSun"/>
        </w:rPr>
        <w:t>a să administreze Fondul de Participare</w:t>
      </w:r>
      <w:r w:rsidR="00E846F3" w:rsidRPr="0078207D">
        <w:rPr>
          <w:rFonts w:eastAsia="SimSun"/>
        </w:rPr>
        <w:t xml:space="preserve"> JEREMIE </w:t>
      </w:r>
      <w:r w:rsidR="00D006FD" w:rsidRPr="0078207D">
        <w:rPr>
          <w:rFonts w:eastAsia="SimSun"/>
        </w:rPr>
        <w:t xml:space="preserve">în conformitate cu acest </w:t>
      </w:r>
      <w:r w:rsidR="0075488B" w:rsidRPr="0078207D">
        <w:t>Acord de Finanțare</w:t>
      </w:r>
      <w:r w:rsidR="00161500" w:rsidRPr="0078207D">
        <w:rPr>
          <w:rFonts w:eastAsia="SimSun"/>
        </w:rPr>
        <w:t>.</w:t>
      </w:r>
    </w:p>
    <w:p w14:paraId="74E4E7AD" w14:textId="70B39B35" w:rsidR="007B2A1D" w:rsidRPr="0078207D" w:rsidRDefault="0009199D" w:rsidP="007316B6">
      <w:pPr>
        <w:spacing w:before="100" w:beforeAutospacing="1" w:after="240"/>
        <w:ind w:left="709" w:hanging="709"/>
        <w:jc w:val="both"/>
        <w:rPr>
          <w:rFonts w:eastAsia="SimSun"/>
        </w:rPr>
      </w:pPr>
      <w:r w:rsidRPr="0078207D">
        <w:rPr>
          <w:rFonts w:eastAsia="SimSun"/>
        </w:rPr>
        <w:t xml:space="preserve">4.2. </w:t>
      </w:r>
      <w:r w:rsidRPr="0078207D">
        <w:rPr>
          <w:rFonts w:eastAsia="SimSun"/>
        </w:rPr>
        <w:tab/>
      </w:r>
      <w:r w:rsidR="008A7A85" w:rsidRPr="0078207D">
        <w:rPr>
          <w:rFonts w:eastAsia="SimSun"/>
          <w:i/>
        </w:rPr>
        <w:t xml:space="preserve">Contul Bancar al Fondurilor Suplimentare </w:t>
      </w:r>
      <w:r w:rsidR="008A7A85" w:rsidRPr="0078207D">
        <w:rPr>
          <w:rFonts w:eastAsia="SimSun"/>
        </w:rPr>
        <w:t>înființat</w:t>
      </w:r>
      <w:r w:rsidR="008A7A85" w:rsidRPr="0078207D">
        <w:rPr>
          <w:rFonts w:eastAsia="SimSun"/>
          <w:i/>
        </w:rPr>
        <w:t xml:space="preserve"> </w:t>
      </w:r>
      <w:r w:rsidR="008A7A85" w:rsidRPr="0078207D">
        <w:rPr>
          <w:rFonts w:eastAsia="SimSun"/>
        </w:rPr>
        <w:t xml:space="preserve">în baza </w:t>
      </w:r>
      <w:r w:rsidR="00271133" w:rsidRPr="0078207D">
        <w:rPr>
          <w:rFonts w:eastAsia="SimSun"/>
        </w:rPr>
        <w:t>Acordului</w:t>
      </w:r>
      <w:r w:rsidR="0075488B" w:rsidRPr="0078207D">
        <w:rPr>
          <w:rFonts w:eastAsia="SimSun"/>
        </w:rPr>
        <w:t xml:space="preserve"> de Finanțare</w:t>
      </w:r>
      <w:r w:rsidR="004478E1" w:rsidRPr="0078207D">
        <w:rPr>
          <w:rFonts w:eastAsia="SimSun"/>
        </w:rPr>
        <w:t xml:space="preserve"> </w:t>
      </w:r>
      <w:r w:rsidR="008A7A85" w:rsidRPr="0078207D">
        <w:rPr>
          <w:rFonts w:eastAsia="SimSun"/>
        </w:rPr>
        <w:t xml:space="preserve">2013 </w:t>
      </w:r>
      <w:r w:rsidR="002178F8" w:rsidRPr="0078207D">
        <w:rPr>
          <w:rFonts w:eastAsia="SimSun"/>
        </w:rPr>
        <w:t xml:space="preserve">va fi redenumit </w:t>
      </w:r>
      <w:r w:rsidR="00F22A3F" w:rsidRPr="0078207D">
        <w:rPr>
          <w:rFonts w:eastAsia="SimSun"/>
        </w:rPr>
        <w:t>Cont Bancar al Fondului de Participare JEREMIE în România</w:t>
      </w:r>
      <w:r w:rsidR="004478E1" w:rsidRPr="0078207D">
        <w:rPr>
          <w:rFonts w:eastAsia="SimSun"/>
        </w:rPr>
        <w:t xml:space="preserve">. </w:t>
      </w:r>
    </w:p>
    <w:p w14:paraId="5F3AB5BE" w14:textId="2751C50C" w:rsidR="00F55FE7" w:rsidRPr="0078207D" w:rsidRDefault="007B2A1D" w:rsidP="007316B6">
      <w:pPr>
        <w:spacing w:before="100" w:beforeAutospacing="1" w:after="240"/>
        <w:ind w:left="709" w:hanging="709"/>
        <w:jc w:val="both"/>
        <w:rPr>
          <w:rFonts w:eastAsia="SimSun"/>
        </w:rPr>
      </w:pPr>
      <w:r w:rsidRPr="0078207D">
        <w:rPr>
          <w:rFonts w:eastAsia="SimSun"/>
        </w:rPr>
        <w:t xml:space="preserve">4.3. </w:t>
      </w:r>
      <w:r w:rsidRPr="0078207D">
        <w:rPr>
          <w:rFonts w:eastAsia="SimSun"/>
        </w:rPr>
        <w:tab/>
      </w:r>
      <w:r w:rsidR="00DD5F28" w:rsidRPr="0078207D">
        <w:rPr>
          <w:rFonts w:eastAsia="SimSun"/>
        </w:rPr>
        <w:t xml:space="preserve">În scopul </w:t>
      </w:r>
      <w:r w:rsidR="00271133" w:rsidRPr="0078207D">
        <w:rPr>
          <w:rFonts w:eastAsia="SimSun"/>
        </w:rPr>
        <w:t xml:space="preserve">efectuării de către </w:t>
      </w:r>
      <w:r w:rsidR="008E298F" w:rsidRPr="0078207D">
        <w:rPr>
          <w:rFonts w:eastAsia="SimSun"/>
        </w:rPr>
        <w:t>FEI</w:t>
      </w:r>
      <w:r w:rsidR="008A60EF" w:rsidRPr="0078207D">
        <w:rPr>
          <w:rFonts w:eastAsia="SimSun"/>
        </w:rPr>
        <w:t xml:space="preserve"> </w:t>
      </w:r>
      <w:r w:rsidR="00271133" w:rsidRPr="0078207D">
        <w:rPr>
          <w:rFonts w:eastAsia="SimSun"/>
        </w:rPr>
        <w:t xml:space="preserve">a Activităților </w:t>
      </w:r>
      <w:r w:rsidR="00313789" w:rsidRPr="0078207D">
        <w:rPr>
          <w:rFonts w:eastAsia="SimSun"/>
        </w:rPr>
        <w:t>Legacy</w:t>
      </w:r>
      <w:r w:rsidR="008A60EF" w:rsidRPr="0078207D">
        <w:rPr>
          <w:rFonts w:eastAsia="SimSun"/>
        </w:rPr>
        <w:t xml:space="preserve">, </w:t>
      </w:r>
      <w:r w:rsidR="008E298F" w:rsidRPr="0078207D">
        <w:rPr>
          <w:rFonts w:eastAsia="SimSun"/>
        </w:rPr>
        <w:t>FEI</w:t>
      </w:r>
      <w:r w:rsidR="008A60EF" w:rsidRPr="0078207D">
        <w:rPr>
          <w:rFonts w:eastAsia="SimSun"/>
        </w:rPr>
        <w:t xml:space="preserve"> </w:t>
      </w:r>
      <w:r w:rsidR="00271133" w:rsidRPr="0078207D">
        <w:rPr>
          <w:rFonts w:eastAsia="SimSun"/>
        </w:rPr>
        <w:t>va menține și</w:t>
      </w:r>
      <w:r w:rsidR="004478E1" w:rsidRPr="0078207D">
        <w:rPr>
          <w:rFonts w:eastAsia="SimSun"/>
        </w:rPr>
        <w:t xml:space="preserve"> opera</w:t>
      </w:r>
      <w:r w:rsidR="00271133" w:rsidRPr="0078207D">
        <w:rPr>
          <w:rFonts w:eastAsia="SimSun"/>
        </w:rPr>
        <w:t xml:space="preserve"> </w:t>
      </w:r>
      <w:r w:rsidR="00F22A3F" w:rsidRPr="0078207D">
        <w:rPr>
          <w:rFonts w:eastAsia="SimSun"/>
        </w:rPr>
        <w:t>Cont Bancar al Fondului de Participare JEREMIE în România</w:t>
      </w:r>
      <w:r w:rsidR="00584066" w:rsidRPr="0078207D">
        <w:rPr>
          <w:rFonts w:eastAsia="SimSun"/>
        </w:rPr>
        <w:t>.</w:t>
      </w:r>
      <w:r w:rsidR="00057730" w:rsidRPr="0078207D">
        <w:rPr>
          <w:rFonts w:eastAsia="SimSun"/>
        </w:rPr>
        <w:t xml:space="preserve"> </w:t>
      </w:r>
    </w:p>
    <w:p w14:paraId="4671504A" w14:textId="63B89617" w:rsidR="00F55FE7" w:rsidRPr="0078207D" w:rsidRDefault="00707392" w:rsidP="007316B6">
      <w:pPr>
        <w:spacing w:before="100" w:beforeAutospacing="1" w:after="240"/>
        <w:ind w:left="709"/>
        <w:jc w:val="both"/>
        <w:rPr>
          <w:rFonts w:eastAsia="SimSun"/>
        </w:rPr>
      </w:pPr>
      <w:r w:rsidRPr="0078207D">
        <w:rPr>
          <w:rFonts w:eastAsia="SimSun"/>
        </w:rPr>
        <w:t>Orice fonduri, inclusiv, dacă este cazul</w:t>
      </w:r>
      <w:r w:rsidR="00161DF2" w:rsidRPr="0078207D">
        <w:rPr>
          <w:rFonts w:eastAsia="SimSun"/>
        </w:rPr>
        <w:t>,</w:t>
      </w:r>
      <w:r w:rsidRPr="0078207D">
        <w:rPr>
          <w:rFonts w:eastAsia="SimSun"/>
        </w:rPr>
        <w:t xml:space="preserve"> orice fonduri </w:t>
      </w:r>
      <w:r w:rsidR="00161DF2" w:rsidRPr="0078207D">
        <w:rPr>
          <w:rFonts w:eastAsia="SimSun"/>
        </w:rPr>
        <w:t>bloc</w:t>
      </w:r>
      <w:r w:rsidRPr="0078207D">
        <w:rPr>
          <w:rFonts w:eastAsia="SimSun"/>
        </w:rPr>
        <w:t xml:space="preserve">ate pentru a onora în mod prudent </w:t>
      </w:r>
      <w:r w:rsidR="00E05662" w:rsidRPr="0078207D">
        <w:rPr>
          <w:rFonts w:eastAsia="SimSun"/>
        </w:rPr>
        <w:t xml:space="preserve">solicitări ale garanției sau orice plăți datorate </w:t>
      </w:r>
      <w:r w:rsidR="00E05662" w:rsidRPr="0078207D">
        <w:t xml:space="preserve">în legătură cu </w:t>
      </w:r>
      <w:r w:rsidR="00355FD6" w:rsidRPr="0078207D">
        <w:t>Portofoliul Existent</w:t>
      </w:r>
      <w:r w:rsidR="00E05662" w:rsidRPr="0078207D">
        <w:t xml:space="preserve">, </w:t>
      </w:r>
      <w:r w:rsidR="00D850CF" w:rsidRPr="0078207D">
        <w:t xml:space="preserve">rămase în oricare dintre conturile bancare </w:t>
      </w:r>
      <w:r w:rsidR="00D850CF" w:rsidRPr="0078207D">
        <w:rPr>
          <w:rFonts w:eastAsia="SimSun"/>
        </w:rPr>
        <w:t xml:space="preserve">deschise în conformitate cu </w:t>
      </w:r>
      <w:r w:rsidR="0075488B" w:rsidRPr="0078207D">
        <w:rPr>
          <w:rFonts w:eastAsia="SimSun"/>
        </w:rPr>
        <w:t>Acord</w:t>
      </w:r>
      <w:r w:rsidR="00D850CF" w:rsidRPr="0078207D">
        <w:rPr>
          <w:rFonts w:eastAsia="SimSun"/>
        </w:rPr>
        <w:t>ul</w:t>
      </w:r>
      <w:r w:rsidR="0075488B" w:rsidRPr="0078207D">
        <w:rPr>
          <w:rFonts w:eastAsia="SimSun"/>
        </w:rPr>
        <w:t xml:space="preserve"> de Finanțare</w:t>
      </w:r>
      <w:r w:rsidR="00DA59FD" w:rsidRPr="0078207D">
        <w:rPr>
          <w:rFonts w:eastAsia="SimSun"/>
        </w:rPr>
        <w:t xml:space="preserve"> </w:t>
      </w:r>
      <w:r w:rsidR="00D850CF" w:rsidRPr="0078207D">
        <w:rPr>
          <w:rFonts w:eastAsia="SimSun"/>
        </w:rPr>
        <w:t>2008 și</w:t>
      </w:r>
      <w:r w:rsidR="00A7334F" w:rsidRPr="0078207D">
        <w:rPr>
          <w:rFonts w:eastAsia="SimSun"/>
        </w:rPr>
        <w:t xml:space="preserve"> </w:t>
      </w:r>
      <w:r w:rsidR="0075488B" w:rsidRPr="0078207D">
        <w:rPr>
          <w:rFonts w:eastAsia="SimSun"/>
        </w:rPr>
        <w:t>Acord</w:t>
      </w:r>
      <w:r w:rsidR="00D850CF" w:rsidRPr="0078207D">
        <w:rPr>
          <w:rFonts w:eastAsia="SimSun"/>
        </w:rPr>
        <w:t>ul</w:t>
      </w:r>
      <w:r w:rsidR="0075488B" w:rsidRPr="0078207D">
        <w:rPr>
          <w:rFonts w:eastAsia="SimSun"/>
        </w:rPr>
        <w:t xml:space="preserve"> de Finanțare</w:t>
      </w:r>
      <w:r w:rsidR="00D850CF" w:rsidRPr="0078207D">
        <w:rPr>
          <w:rFonts w:eastAsia="SimSun"/>
        </w:rPr>
        <w:t xml:space="preserve"> 2013</w:t>
      </w:r>
      <w:r w:rsidR="004478E1" w:rsidRPr="0078207D">
        <w:rPr>
          <w:rFonts w:eastAsia="SimSun"/>
        </w:rPr>
        <w:t xml:space="preserve">, </w:t>
      </w:r>
      <w:r w:rsidR="00D850CF" w:rsidRPr="0078207D">
        <w:rPr>
          <w:rFonts w:eastAsia="SimSun"/>
        </w:rPr>
        <w:t>printre altele</w:t>
      </w:r>
      <w:r w:rsidR="004478E1" w:rsidRPr="0078207D">
        <w:rPr>
          <w:rFonts w:eastAsia="SimSun"/>
        </w:rPr>
        <w:t xml:space="preserve">, </w:t>
      </w:r>
      <w:r w:rsidR="00D850CF" w:rsidRPr="0078207D">
        <w:rPr>
          <w:rFonts w:eastAsia="SimSun"/>
          <w:i/>
        </w:rPr>
        <w:t>Contul Bancar al Fondurilor</w:t>
      </w:r>
      <w:r w:rsidR="00090A08" w:rsidRPr="0078207D">
        <w:rPr>
          <w:rFonts w:eastAsia="SimSun"/>
        </w:rPr>
        <w:t>,</w:t>
      </w:r>
      <w:r w:rsidR="00F55FE7" w:rsidRPr="0078207D">
        <w:rPr>
          <w:rFonts w:eastAsia="SimSun"/>
        </w:rPr>
        <w:t xml:space="preserve"> </w:t>
      </w:r>
      <w:r w:rsidR="00D850CF" w:rsidRPr="0078207D">
        <w:rPr>
          <w:rFonts w:eastAsia="SimSun"/>
          <w:i/>
        </w:rPr>
        <w:t xml:space="preserve">Contul Bancar pentru Cheltuieli Neeligibile </w:t>
      </w:r>
      <w:r w:rsidR="00F55FE7" w:rsidRPr="0078207D">
        <w:rPr>
          <w:rFonts w:eastAsia="SimSun"/>
          <w:i/>
        </w:rPr>
        <w:t>JEREMIE</w:t>
      </w:r>
      <w:r w:rsidR="00F55FE7" w:rsidRPr="0078207D">
        <w:rPr>
          <w:rFonts w:eastAsia="SimSun"/>
        </w:rPr>
        <w:t xml:space="preserve">, </w:t>
      </w:r>
      <w:r w:rsidR="00CD7D5B" w:rsidRPr="0078207D">
        <w:rPr>
          <w:rFonts w:eastAsia="SimSun"/>
        </w:rPr>
        <w:t>vor fi transferate în Cont Bancar al Fondului de Participare JEREMIE în România</w:t>
      </w:r>
      <w:r w:rsidR="002009C3" w:rsidRPr="0078207D">
        <w:rPr>
          <w:rFonts w:eastAsia="SimSun"/>
        </w:rPr>
        <w:t xml:space="preserve"> </w:t>
      </w:r>
      <w:r w:rsidR="00CD7D5B" w:rsidRPr="0078207D">
        <w:rPr>
          <w:rFonts w:eastAsia="SimSun"/>
        </w:rPr>
        <w:t>ulterior Datei de Intrare în Vigoare a prezentului</w:t>
      </w:r>
      <w:r w:rsidR="002009C3" w:rsidRPr="0078207D">
        <w:rPr>
          <w:rFonts w:eastAsia="SimSun"/>
        </w:rPr>
        <w:t xml:space="preserve"> </w:t>
      </w:r>
      <w:r w:rsidR="0075488B" w:rsidRPr="0078207D">
        <w:rPr>
          <w:rFonts w:eastAsia="SimSun"/>
        </w:rPr>
        <w:t>Acord de Finanțare</w:t>
      </w:r>
      <w:r w:rsidR="00F55FE7" w:rsidRPr="0078207D">
        <w:rPr>
          <w:rFonts w:eastAsia="SimSun"/>
        </w:rPr>
        <w:t>.</w:t>
      </w:r>
    </w:p>
    <w:p w14:paraId="26C1F38C" w14:textId="2FE3925C" w:rsidR="0009199D" w:rsidRPr="0078207D" w:rsidRDefault="008E298F" w:rsidP="007316B6">
      <w:pPr>
        <w:spacing w:before="100" w:beforeAutospacing="1" w:after="240"/>
        <w:ind w:left="709"/>
        <w:jc w:val="both"/>
        <w:rPr>
          <w:rFonts w:eastAsia="SimSun"/>
        </w:rPr>
      </w:pPr>
      <w:r w:rsidRPr="0078207D">
        <w:rPr>
          <w:rFonts w:eastAsia="SimSun"/>
        </w:rPr>
        <w:t>FEI</w:t>
      </w:r>
      <w:r w:rsidR="00F55FE7" w:rsidRPr="0078207D">
        <w:rPr>
          <w:rFonts w:eastAsia="SimSun"/>
        </w:rPr>
        <w:t xml:space="preserve">, </w:t>
      </w:r>
      <w:r w:rsidR="00593796" w:rsidRPr="0078207D">
        <w:rPr>
          <w:rFonts w:eastAsia="SimSun"/>
        </w:rPr>
        <w:t>la discreția sa</w:t>
      </w:r>
      <w:r w:rsidR="00057730" w:rsidRPr="0078207D">
        <w:rPr>
          <w:rFonts w:eastAsia="SimSun"/>
        </w:rPr>
        <w:t xml:space="preserve">, </w:t>
      </w:r>
      <w:r w:rsidR="00593796" w:rsidRPr="0078207D">
        <w:rPr>
          <w:rFonts w:eastAsia="SimSun"/>
        </w:rPr>
        <w:t xml:space="preserve">poate </w:t>
      </w:r>
      <w:r w:rsidR="00F55FE7" w:rsidRPr="0078207D">
        <w:rPr>
          <w:rFonts w:eastAsia="SimSun"/>
        </w:rPr>
        <w:t xml:space="preserve">decide </w:t>
      </w:r>
      <w:r w:rsidR="00593796" w:rsidRPr="0078207D">
        <w:rPr>
          <w:rFonts w:eastAsia="SimSun"/>
        </w:rPr>
        <w:t xml:space="preserve">să închidă oricare dintre conturile bancare deschise în conformitate cu </w:t>
      </w:r>
      <w:r w:rsidR="0075488B" w:rsidRPr="0078207D">
        <w:rPr>
          <w:rFonts w:eastAsia="SimSun"/>
        </w:rPr>
        <w:t>Acord</w:t>
      </w:r>
      <w:r w:rsidR="00593796" w:rsidRPr="0078207D">
        <w:rPr>
          <w:rFonts w:eastAsia="SimSun"/>
        </w:rPr>
        <w:t>ul</w:t>
      </w:r>
      <w:r w:rsidR="0075488B" w:rsidRPr="0078207D">
        <w:rPr>
          <w:rFonts w:eastAsia="SimSun"/>
        </w:rPr>
        <w:t xml:space="preserve"> de Finanțare</w:t>
      </w:r>
      <w:r w:rsidR="0033442B" w:rsidRPr="0078207D">
        <w:rPr>
          <w:rFonts w:eastAsia="SimSun"/>
        </w:rPr>
        <w:t xml:space="preserve"> </w:t>
      </w:r>
      <w:r w:rsidR="00593796" w:rsidRPr="0078207D">
        <w:rPr>
          <w:rFonts w:eastAsia="SimSun"/>
        </w:rPr>
        <w:t>2008 și</w:t>
      </w:r>
      <w:r w:rsidR="00A7334F" w:rsidRPr="0078207D">
        <w:rPr>
          <w:rFonts w:eastAsia="SimSun"/>
        </w:rPr>
        <w:t xml:space="preserve"> </w:t>
      </w:r>
      <w:r w:rsidR="0075488B" w:rsidRPr="0078207D">
        <w:rPr>
          <w:rFonts w:eastAsia="SimSun"/>
        </w:rPr>
        <w:t>Acord</w:t>
      </w:r>
      <w:r w:rsidR="00593796" w:rsidRPr="0078207D">
        <w:rPr>
          <w:rFonts w:eastAsia="SimSun"/>
        </w:rPr>
        <w:t>ul</w:t>
      </w:r>
      <w:r w:rsidR="0075488B" w:rsidRPr="0078207D">
        <w:rPr>
          <w:rFonts w:eastAsia="SimSun"/>
        </w:rPr>
        <w:t xml:space="preserve"> de Finanțare</w:t>
      </w:r>
      <w:r w:rsidR="00593796" w:rsidRPr="0078207D">
        <w:rPr>
          <w:rFonts w:eastAsia="SimSun"/>
        </w:rPr>
        <w:t xml:space="preserve"> 2013</w:t>
      </w:r>
      <w:r w:rsidR="00F55FE7" w:rsidRPr="0078207D">
        <w:rPr>
          <w:rFonts w:eastAsia="SimSun"/>
        </w:rPr>
        <w:t>.</w:t>
      </w:r>
    </w:p>
    <w:p w14:paraId="62E9C9A0" w14:textId="098F6CC5" w:rsidR="0009199D" w:rsidRPr="0078207D" w:rsidRDefault="0009199D" w:rsidP="007316B6">
      <w:pPr>
        <w:spacing w:before="100" w:beforeAutospacing="1" w:after="240"/>
        <w:ind w:left="709" w:hanging="709"/>
        <w:jc w:val="both"/>
        <w:rPr>
          <w:rFonts w:eastAsia="SimSun"/>
        </w:rPr>
      </w:pPr>
      <w:r w:rsidRPr="0078207D">
        <w:rPr>
          <w:rFonts w:eastAsia="SimSun"/>
        </w:rPr>
        <w:t>4.</w:t>
      </w:r>
      <w:r w:rsidR="00A7334F" w:rsidRPr="0078207D">
        <w:rPr>
          <w:rFonts w:eastAsia="SimSun"/>
        </w:rPr>
        <w:t>4</w:t>
      </w:r>
      <w:r w:rsidRPr="0078207D">
        <w:rPr>
          <w:rFonts w:eastAsia="SimSun"/>
        </w:rPr>
        <w:t xml:space="preserve">. </w:t>
      </w:r>
      <w:r w:rsidRPr="0078207D">
        <w:rPr>
          <w:rFonts w:eastAsia="SimSun"/>
        </w:rPr>
        <w:tab/>
      </w:r>
      <w:r w:rsidR="00F22A3F" w:rsidRPr="0078207D">
        <w:t>Cont</w:t>
      </w:r>
      <w:r w:rsidR="00723F00" w:rsidRPr="0078207D">
        <w:t>ul</w:t>
      </w:r>
      <w:r w:rsidR="00F22A3F" w:rsidRPr="0078207D">
        <w:t xml:space="preserve"> Bancar al Fondului de Participare JEREMIE în România</w:t>
      </w:r>
      <w:r w:rsidR="000C28EB" w:rsidRPr="0078207D">
        <w:rPr>
          <w:rFonts w:eastAsia="SimSun"/>
        </w:rPr>
        <w:t xml:space="preserve"> </w:t>
      </w:r>
      <w:r w:rsidR="00723F00" w:rsidRPr="0078207D">
        <w:t>va fi utilizat, angajat sau</w:t>
      </w:r>
      <w:r w:rsidR="00770D2F" w:rsidRPr="0078207D">
        <w:t xml:space="preserve"> în alt mod</w:t>
      </w:r>
      <w:r w:rsidR="00723F00" w:rsidRPr="0078207D">
        <w:t xml:space="preserve"> folosit, oricând și în orice privință, în mod separat de alte resurse FEI și </w:t>
      </w:r>
      <w:r w:rsidR="00B36359" w:rsidRPr="0078207D">
        <w:t>va</w:t>
      </w:r>
      <w:r w:rsidR="00723F00" w:rsidRPr="0078207D">
        <w:t xml:space="preserve"> fi utilizat exclusiv pentru îndeplinirea </w:t>
      </w:r>
      <w:r w:rsidR="00B36359" w:rsidRPr="0078207D">
        <w:t xml:space="preserve">scopurilor descrise în prezentul Acord de Finanțare, </w:t>
      </w:r>
      <w:r w:rsidR="00723F00" w:rsidRPr="0078207D">
        <w:t xml:space="preserve">în conformitate cu acest </w:t>
      </w:r>
      <w:r w:rsidR="0075488B" w:rsidRPr="0078207D">
        <w:t>Acord de Finanțare</w:t>
      </w:r>
      <w:r w:rsidR="000C28EB" w:rsidRPr="0078207D">
        <w:rPr>
          <w:rFonts w:eastAsia="SimSun"/>
        </w:rPr>
        <w:t xml:space="preserve">. </w:t>
      </w:r>
    </w:p>
    <w:p w14:paraId="2D5BD96A" w14:textId="1C80C60F" w:rsidR="00295F4F" w:rsidRPr="0078207D" w:rsidRDefault="0009199D" w:rsidP="007316B6">
      <w:pPr>
        <w:spacing w:before="100" w:beforeAutospacing="1" w:after="240"/>
        <w:ind w:left="709" w:hanging="709"/>
        <w:jc w:val="both"/>
        <w:rPr>
          <w:rFonts w:eastAsia="SimSun"/>
        </w:rPr>
      </w:pPr>
      <w:r w:rsidRPr="0078207D">
        <w:rPr>
          <w:rFonts w:eastAsia="SimSun"/>
        </w:rPr>
        <w:t>4.</w:t>
      </w:r>
      <w:r w:rsidR="00A7334F" w:rsidRPr="0078207D">
        <w:rPr>
          <w:rFonts w:eastAsia="SimSun"/>
        </w:rPr>
        <w:t>5</w:t>
      </w:r>
      <w:r w:rsidRPr="0078207D">
        <w:rPr>
          <w:rFonts w:eastAsia="SimSun"/>
        </w:rPr>
        <w:t xml:space="preserve">. </w:t>
      </w:r>
      <w:r w:rsidRPr="0078207D">
        <w:rPr>
          <w:rFonts w:eastAsia="SimSun"/>
        </w:rPr>
        <w:tab/>
      </w:r>
      <w:r w:rsidR="009F6677" w:rsidRPr="0078207D">
        <w:rPr>
          <w:rFonts w:eastAsia="SimSun"/>
        </w:rPr>
        <w:t>Părțile confirmă și convin că</w:t>
      </w:r>
      <w:r w:rsidR="00295F4F" w:rsidRPr="0078207D">
        <w:rPr>
          <w:rFonts w:eastAsia="SimSun"/>
        </w:rPr>
        <w:t xml:space="preserve"> </w:t>
      </w:r>
      <w:r w:rsidR="008E298F" w:rsidRPr="0078207D">
        <w:rPr>
          <w:rFonts w:eastAsia="SimSun"/>
        </w:rPr>
        <w:t>FEI</w:t>
      </w:r>
      <w:r w:rsidR="00295F4F" w:rsidRPr="0078207D">
        <w:rPr>
          <w:rFonts w:eastAsia="SimSun"/>
        </w:rPr>
        <w:t xml:space="preserve"> </w:t>
      </w:r>
      <w:r w:rsidR="0072421D" w:rsidRPr="0078207D">
        <w:rPr>
          <w:rFonts w:eastAsia="SimSun"/>
        </w:rPr>
        <w:t xml:space="preserve">va avea dreptul de a </w:t>
      </w:r>
      <w:r w:rsidR="00295F4F" w:rsidRPr="0078207D">
        <w:rPr>
          <w:rFonts w:eastAsia="SimSun"/>
        </w:rPr>
        <w:t>opera</w:t>
      </w:r>
      <w:r w:rsidR="0072421D" w:rsidRPr="0078207D">
        <w:rPr>
          <w:rFonts w:eastAsia="SimSun"/>
        </w:rPr>
        <w:t xml:space="preserve"> </w:t>
      </w:r>
      <w:r w:rsidR="00F22A3F" w:rsidRPr="0078207D">
        <w:t>Cont</w:t>
      </w:r>
      <w:r w:rsidR="0072421D" w:rsidRPr="0078207D">
        <w:t>ul</w:t>
      </w:r>
      <w:r w:rsidR="00F22A3F" w:rsidRPr="0078207D">
        <w:t xml:space="preserve"> Bancar al Fondului de Participare JEREMIE în România</w:t>
      </w:r>
      <w:r w:rsidR="00295F4F" w:rsidRPr="0078207D">
        <w:rPr>
          <w:rFonts w:eastAsia="SimSun"/>
        </w:rPr>
        <w:t xml:space="preserve"> </w:t>
      </w:r>
      <w:r w:rsidR="0072421D" w:rsidRPr="0078207D">
        <w:rPr>
          <w:rFonts w:eastAsia="SimSun"/>
        </w:rPr>
        <w:t>după cum urmează</w:t>
      </w:r>
      <w:r w:rsidR="008D1DEA" w:rsidRPr="0078207D">
        <w:rPr>
          <w:rFonts w:eastAsia="SimSun"/>
        </w:rPr>
        <w:t xml:space="preserve">. </w:t>
      </w:r>
      <w:r w:rsidR="006F34A9" w:rsidRPr="0078207D">
        <w:rPr>
          <w:rFonts w:eastAsia="SimSun"/>
        </w:rPr>
        <w:t>Acesta va fi</w:t>
      </w:r>
      <w:r w:rsidR="008D1DEA" w:rsidRPr="0078207D">
        <w:rPr>
          <w:rFonts w:eastAsia="SimSun"/>
        </w:rPr>
        <w:t>:</w:t>
      </w:r>
      <w:r w:rsidR="00295F4F" w:rsidRPr="0078207D" w:rsidDel="00295F4F">
        <w:rPr>
          <w:rFonts w:eastAsia="SimSun"/>
        </w:rPr>
        <w:t xml:space="preserve"> </w:t>
      </w:r>
    </w:p>
    <w:p w14:paraId="0AA561F1" w14:textId="26A17924" w:rsidR="00BC2CD7" w:rsidRPr="0078207D" w:rsidRDefault="0072421D" w:rsidP="007316B6">
      <w:pPr>
        <w:pStyle w:val="ListParagraph"/>
        <w:numPr>
          <w:ilvl w:val="1"/>
          <w:numId w:val="23"/>
        </w:numPr>
        <w:spacing w:before="100" w:beforeAutospacing="1" w:after="240"/>
        <w:ind w:left="993" w:hanging="284"/>
        <w:contextualSpacing w:val="0"/>
        <w:rPr>
          <w:rFonts w:ascii="Times New Roman" w:eastAsia="SimSun" w:hAnsi="Times New Roman"/>
          <w:lang w:val="ro-RO"/>
        </w:rPr>
      </w:pPr>
      <w:r w:rsidRPr="0078207D">
        <w:rPr>
          <w:rFonts w:ascii="Times New Roman" w:eastAsia="SimSun" w:hAnsi="Times New Roman"/>
          <w:lang w:val="ro-RO"/>
        </w:rPr>
        <w:t xml:space="preserve"> </w:t>
      </w:r>
      <w:r w:rsidR="00D97670" w:rsidRPr="0078207D">
        <w:rPr>
          <w:rFonts w:ascii="Times New Roman" w:eastAsia="SimSun" w:hAnsi="Times New Roman"/>
          <w:lang w:val="ro-RO"/>
        </w:rPr>
        <w:t>c</w:t>
      </w:r>
      <w:r w:rsidR="006A73F8" w:rsidRPr="0078207D">
        <w:rPr>
          <w:rFonts w:ascii="Times New Roman" w:eastAsia="SimSun" w:hAnsi="Times New Roman"/>
          <w:lang w:val="ro-RO"/>
        </w:rPr>
        <w:t>redit</w:t>
      </w:r>
      <w:r w:rsidR="00D97670" w:rsidRPr="0078207D">
        <w:rPr>
          <w:rFonts w:ascii="Times New Roman" w:eastAsia="SimSun" w:hAnsi="Times New Roman"/>
          <w:lang w:val="ro-RO"/>
        </w:rPr>
        <w:t>at</w:t>
      </w:r>
      <w:r w:rsidR="006A73F8" w:rsidRPr="0078207D">
        <w:rPr>
          <w:rFonts w:ascii="Times New Roman" w:eastAsia="SimSun" w:hAnsi="Times New Roman"/>
          <w:lang w:val="ro-RO"/>
        </w:rPr>
        <w:t>,</w:t>
      </w:r>
      <w:r w:rsidR="00D97670" w:rsidRPr="0078207D">
        <w:rPr>
          <w:rFonts w:ascii="Times New Roman" w:eastAsia="SimSun" w:hAnsi="Times New Roman"/>
          <w:lang w:val="ro-RO"/>
        </w:rPr>
        <w:t xml:space="preserve"> între altele</w:t>
      </w:r>
      <w:r w:rsidR="006A73F8" w:rsidRPr="0078207D">
        <w:rPr>
          <w:rFonts w:ascii="Times New Roman" w:eastAsia="SimSun" w:hAnsi="Times New Roman"/>
          <w:lang w:val="ro-RO"/>
        </w:rPr>
        <w:t>,</w:t>
      </w:r>
      <w:r w:rsidR="00D97670" w:rsidRPr="0078207D">
        <w:rPr>
          <w:rFonts w:ascii="Times New Roman" w:eastAsia="SimSun" w:hAnsi="Times New Roman"/>
          <w:lang w:val="ro-RO"/>
        </w:rPr>
        <w:t xml:space="preserve"> cu următoarele elemente</w:t>
      </w:r>
      <w:r w:rsidR="006A73F8" w:rsidRPr="0078207D">
        <w:rPr>
          <w:rFonts w:ascii="Times New Roman" w:eastAsia="SimSun" w:hAnsi="Times New Roman"/>
          <w:lang w:val="ro-RO"/>
        </w:rPr>
        <w:t>:</w:t>
      </w:r>
    </w:p>
    <w:p w14:paraId="0CB94611" w14:textId="52EF4514" w:rsidR="0054669E" w:rsidRPr="0078207D" w:rsidRDefault="00612DBB" w:rsidP="007316B6">
      <w:pPr>
        <w:pStyle w:val="ListParagraph"/>
        <w:numPr>
          <w:ilvl w:val="0"/>
          <w:numId w:val="24"/>
        </w:numPr>
        <w:spacing w:before="100" w:beforeAutospacing="1" w:after="240"/>
        <w:ind w:left="1560"/>
        <w:contextualSpacing w:val="0"/>
        <w:jc w:val="both"/>
        <w:rPr>
          <w:rFonts w:ascii="Times New Roman" w:eastAsia="SimSun" w:hAnsi="Times New Roman"/>
          <w:lang w:val="ro-RO"/>
        </w:rPr>
      </w:pPr>
      <w:r w:rsidRPr="003262D6">
        <w:rPr>
          <w:rFonts w:ascii="Times New Roman" w:eastAsia="SimSun" w:hAnsi="Times New Roman"/>
          <w:lang w:val="ro-RO"/>
        </w:rPr>
        <w:t>p</w:t>
      </w:r>
      <w:r w:rsidR="002B16FF" w:rsidRPr="003262D6">
        <w:rPr>
          <w:rFonts w:ascii="Times New Roman" w:eastAsia="SimSun" w:hAnsi="Times New Roman"/>
          <w:lang w:val="ro-RO"/>
        </w:rPr>
        <w:t>ar</w:t>
      </w:r>
      <w:r w:rsidR="002B16FF" w:rsidRPr="0078207D">
        <w:rPr>
          <w:rFonts w:ascii="Times New Roman" w:eastAsia="SimSun" w:hAnsi="Times New Roman"/>
          <w:lang w:val="ro-RO"/>
        </w:rPr>
        <w:t xml:space="preserve">tea din </w:t>
      </w:r>
      <w:r w:rsidR="00355FD6" w:rsidRPr="0078207D">
        <w:rPr>
          <w:rFonts w:ascii="Times New Roman" w:hAnsi="Times New Roman"/>
          <w:lang w:val="ro-RO"/>
        </w:rPr>
        <w:t>Contribuția GR</w:t>
      </w:r>
      <w:r w:rsidR="001C7736" w:rsidRPr="0078207D">
        <w:rPr>
          <w:rFonts w:ascii="Times New Roman" w:hAnsi="Times New Roman"/>
          <w:lang w:val="ro-RO"/>
        </w:rPr>
        <w:t xml:space="preserve"> </w:t>
      </w:r>
      <w:r w:rsidR="0063205C" w:rsidRPr="0078207D">
        <w:rPr>
          <w:rFonts w:ascii="Times New Roman" w:hAnsi="Times New Roman"/>
          <w:lang w:val="ro-RO"/>
        </w:rPr>
        <w:t>rezervat</w:t>
      </w:r>
      <w:r w:rsidR="00E43EE0" w:rsidRPr="0078207D">
        <w:rPr>
          <w:rFonts w:ascii="Times New Roman" w:hAnsi="Times New Roman"/>
          <w:lang w:val="ro-RO"/>
        </w:rPr>
        <w:t>ă</w:t>
      </w:r>
      <w:r w:rsidR="0063205C" w:rsidRPr="0078207D">
        <w:rPr>
          <w:rFonts w:ascii="Times New Roman" w:hAnsi="Times New Roman"/>
          <w:lang w:val="ro-RO"/>
        </w:rPr>
        <w:t xml:space="preserve"> în mod prudent </w:t>
      </w:r>
      <w:r w:rsidR="00890CCB" w:rsidRPr="0078207D">
        <w:rPr>
          <w:rFonts w:ascii="Times New Roman" w:hAnsi="Times New Roman"/>
          <w:lang w:val="ro-RO"/>
        </w:rPr>
        <w:t xml:space="preserve">pentru a onora solicitări de garanție sau orice plăți datorate în legătură cu </w:t>
      </w:r>
      <w:r w:rsidR="00355FD6" w:rsidRPr="0078207D">
        <w:rPr>
          <w:rFonts w:ascii="Times New Roman" w:hAnsi="Times New Roman"/>
          <w:lang w:val="ro-RO"/>
        </w:rPr>
        <w:t>Portofoliul Existent</w:t>
      </w:r>
      <w:r w:rsidR="0054669E" w:rsidRPr="0078207D">
        <w:rPr>
          <w:rFonts w:ascii="Times New Roman" w:hAnsi="Times New Roman"/>
          <w:lang w:val="ro-RO"/>
        </w:rPr>
        <w:t>;</w:t>
      </w:r>
    </w:p>
    <w:p w14:paraId="321BBDC2" w14:textId="4FCB4504" w:rsidR="0054669E" w:rsidRPr="0078207D" w:rsidRDefault="00DA5F4B" w:rsidP="007316B6">
      <w:pPr>
        <w:pStyle w:val="ListParagraph"/>
        <w:numPr>
          <w:ilvl w:val="0"/>
          <w:numId w:val="24"/>
        </w:numPr>
        <w:spacing w:before="100" w:beforeAutospacing="1" w:after="240"/>
        <w:ind w:left="1560"/>
        <w:contextualSpacing w:val="0"/>
        <w:jc w:val="both"/>
        <w:rPr>
          <w:rFonts w:ascii="Times New Roman" w:eastAsia="SimSun" w:hAnsi="Times New Roman"/>
          <w:lang w:val="ro-RO"/>
        </w:rPr>
      </w:pPr>
      <w:r w:rsidRPr="0078207D">
        <w:rPr>
          <w:rFonts w:ascii="Times New Roman" w:eastAsia="SimSun" w:hAnsi="Times New Roman"/>
          <w:lang w:val="ro-RO"/>
        </w:rPr>
        <w:t>Veniturile din</w:t>
      </w:r>
      <w:r w:rsidR="00BC2CD7" w:rsidRPr="0078207D">
        <w:rPr>
          <w:rFonts w:ascii="Times New Roman" w:eastAsia="SimSun" w:hAnsi="Times New Roman"/>
          <w:lang w:val="ro-RO"/>
        </w:rPr>
        <w:t xml:space="preserve"> </w:t>
      </w:r>
      <w:r w:rsidR="00355FD6" w:rsidRPr="0078207D">
        <w:rPr>
          <w:rFonts w:ascii="Times New Roman" w:eastAsia="SimSun" w:hAnsi="Times New Roman"/>
          <w:lang w:val="ro-RO"/>
        </w:rPr>
        <w:t>Operațiuni IF</w:t>
      </w:r>
      <w:r w:rsidR="00BC2CD7" w:rsidRPr="0078207D">
        <w:rPr>
          <w:rFonts w:ascii="Times New Roman" w:eastAsia="SimSun" w:hAnsi="Times New Roman"/>
          <w:lang w:val="ro-RO"/>
        </w:rPr>
        <w:t xml:space="preserve"> </w:t>
      </w:r>
      <w:r w:rsidRPr="0078207D">
        <w:rPr>
          <w:rFonts w:ascii="Times New Roman" w:eastAsia="SimSun" w:hAnsi="Times New Roman"/>
          <w:lang w:val="ro-RO"/>
        </w:rPr>
        <w:t xml:space="preserve">și Veniturile din Operațiuni </w:t>
      </w:r>
      <w:r w:rsidR="00BC2CD7" w:rsidRPr="0078207D">
        <w:rPr>
          <w:rFonts w:ascii="Times New Roman" w:eastAsia="SimSun" w:hAnsi="Times New Roman"/>
          <w:lang w:val="ro-RO"/>
        </w:rPr>
        <w:t xml:space="preserve">Legacy </w:t>
      </w:r>
      <w:r w:rsidR="00355FD6" w:rsidRPr="0078207D">
        <w:rPr>
          <w:rFonts w:ascii="Times New Roman" w:eastAsia="SimSun" w:hAnsi="Times New Roman"/>
          <w:lang w:val="ro-RO"/>
        </w:rPr>
        <w:t>IF</w:t>
      </w:r>
      <w:r w:rsidR="00BC2CD7" w:rsidRPr="0078207D">
        <w:rPr>
          <w:rFonts w:ascii="Times New Roman" w:eastAsia="SimSun" w:hAnsi="Times New Roman"/>
          <w:lang w:val="ro-RO"/>
        </w:rPr>
        <w:t xml:space="preserve">; </w:t>
      </w:r>
    </w:p>
    <w:p w14:paraId="03A70466" w14:textId="70C7727C" w:rsidR="0009199D" w:rsidRPr="0078207D" w:rsidRDefault="0054669E" w:rsidP="007316B6">
      <w:pPr>
        <w:pStyle w:val="ListParagraph"/>
        <w:numPr>
          <w:ilvl w:val="0"/>
          <w:numId w:val="24"/>
        </w:numPr>
        <w:spacing w:before="100" w:beforeAutospacing="1" w:after="240"/>
        <w:ind w:left="1560"/>
        <w:contextualSpacing w:val="0"/>
        <w:jc w:val="both"/>
        <w:rPr>
          <w:rFonts w:ascii="Times New Roman" w:eastAsia="SimSun" w:hAnsi="Times New Roman"/>
          <w:lang w:val="ro-RO"/>
        </w:rPr>
      </w:pPr>
      <w:r w:rsidRPr="0078207D">
        <w:rPr>
          <w:rFonts w:ascii="Times New Roman" w:eastAsia="SimSun" w:hAnsi="Times New Roman"/>
          <w:lang w:val="ro-RO"/>
        </w:rPr>
        <w:t xml:space="preserve"> </w:t>
      </w:r>
      <w:r w:rsidR="00B94BD1" w:rsidRPr="0078207D">
        <w:rPr>
          <w:rFonts w:ascii="Times New Roman" w:eastAsia="SimSun" w:hAnsi="Times New Roman"/>
          <w:lang w:val="ro-RO"/>
        </w:rPr>
        <w:t>sumele</w:t>
      </w:r>
      <w:r w:rsidRPr="0078207D">
        <w:rPr>
          <w:rFonts w:ascii="Times New Roman" w:eastAsia="SimSun" w:hAnsi="Times New Roman"/>
          <w:lang w:val="ro-RO"/>
        </w:rPr>
        <w:t xml:space="preserve"> </w:t>
      </w:r>
      <w:r w:rsidR="0052582E" w:rsidRPr="0078207D">
        <w:rPr>
          <w:rFonts w:ascii="Times New Roman" w:eastAsia="SimSun" w:hAnsi="Times New Roman"/>
          <w:lang w:val="ro-RO"/>
        </w:rPr>
        <w:t xml:space="preserve">recuperate de la Intermediari </w:t>
      </w:r>
      <w:r w:rsidRPr="0078207D">
        <w:rPr>
          <w:rFonts w:ascii="Times New Roman" w:eastAsia="SimSun" w:hAnsi="Times New Roman"/>
          <w:lang w:val="ro-RO"/>
        </w:rPr>
        <w:t>Financia</w:t>
      </w:r>
      <w:r w:rsidR="0052582E" w:rsidRPr="0078207D">
        <w:rPr>
          <w:rFonts w:ascii="Times New Roman" w:eastAsia="SimSun" w:hAnsi="Times New Roman"/>
          <w:lang w:val="ro-RO"/>
        </w:rPr>
        <w:t>ri sau rambursate</w:t>
      </w:r>
      <w:r w:rsidR="006C0D16" w:rsidRPr="0078207D">
        <w:rPr>
          <w:rFonts w:ascii="Times New Roman" w:eastAsia="SimSun" w:hAnsi="Times New Roman"/>
          <w:lang w:val="ro-RO"/>
        </w:rPr>
        <w:t>/</w:t>
      </w:r>
      <w:r w:rsidR="0052582E" w:rsidRPr="0078207D">
        <w:rPr>
          <w:rFonts w:ascii="Times New Roman" w:eastAsia="SimSun" w:hAnsi="Times New Roman"/>
          <w:lang w:val="ro-RO"/>
        </w:rPr>
        <w:t>plătite de Intermediarii</w:t>
      </w:r>
      <w:r w:rsidRPr="0078207D">
        <w:rPr>
          <w:rFonts w:ascii="Times New Roman" w:eastAsia="SimSun" w:hAnsi="Times New Roman"/>
          <w:lang w:val="ro-RO"/>
        </w:rPr>
        <w:t xml:space="preserve"> Financia</w:t>
      </w:r>
      <w:r w:rsidR="0052582E" w:rsidRPr="0078207D">
        <w:rPr>
          <w:rFonts w:ascii="Times New Roman" w:eastAsia="SimSun" w:hAnsi="Times New Roman"/>
          <w:lang w:val="ro-RO"/>
        </w:rPr>
        <w:t>ri</w:t>
      </w:r>
      <w:r w:rsidRPr="0078207D">
        <w:rPr>
          <w:rFonts w:ascii="Times New Roman" w:eastAsia="SimSun" w:hAnsi="Times New Roman"/>
          <w:lang w:val="ro-RO"/>
        </w:rPr>
        <w:t>;</w:t>
      </w:r>
    </w:p>
    <w:p w14:paraId="46594597" w14:textId="68F7376D" w:rsidR="00783131" w:rsidRPr="0078207D" w:rsidRDefault="00E43EE0" w:rsidP="007316B6">
      <w:pPr>
        <w:pStyle w:val="ListParagraph"/>
        <w:numPr>
          <w:ilvl w:val="0"/>
          <w:numId w:val="24"/>
        </w:numPr>
        <w:spacing w:before="100" w:beforeAutospacing="1" w:after="240"/>
        <w:ind w:left="1560"/>
        <w:contextualSpacing w:val="0"/>
        <w:jc w:val="both"/>
        <w:rPr>
          <w:rFonts w:ascii="Times New Roman" w:eastAsia="SimSun" w:hAnsi="Times New Roman"/>
          <w:lang w:val="ro-RO"/>
        </w:rPr>
      </w:pPr>
      <w:r w:rsidRPr="0078207D">
        <w:rPr>
          <w:rFonts w:ascii="Times New Roman" w:eastAsia="SimSun" w:hAnsi="Times New Roman"/>
          <w:lang w:val="ro-RO"/>
        </w:rPr>
        <w:t xml:space="preserve">dobânda acumulată în </w:t>
      </w:r>
      <w:r w:rsidR="00F22A3F" w:rsidRPr="0078207D">
        <w:rPr>
          <w:rFonts w:ascii="Times New Roman" w:eastAsia="SimSun" w:hAnsi="Times New Roman"/>
          <w:lang w:val="ro-RO"/>
        </w:rPr>
        <w:t>Cont</w:t>
      </w:r>
      <w:r w:rsidRPr="0078207D">
        <w:rPr>
          <w:rFonts w:ascii="Times New Roman" w:eastAsia="SimSun" w:hAnsi="Times New Roman"/>
          <w:lang w:val="ro-RO"/>
        </w:rPr>
        <w:t>ul</w:t>
      </w:r>
      <w:r w:rsidR="00F22A3F" w:rsidRPr="0078207D">
        <w:rPr>
          <w:rFonts w:ascii="Times New Roman" w:eastAsia="SimSun" w:hAnsi="Times New Roman"/>
          <w:lang w:val="ro-RO"/>
        </w:rPr>
        <w:t xml:space="preserve"> Bancar al Fondului de Participare JEREMIE în România</w:t>
      </w:r>
      <w:r w:rsidR="006B1694" w:rsidRPr="0078207D">
        <w:rPr>
          <w:rFonts w:ascii="Times New Roman" w:eastAsia="SimSun" w:hAnsi="Times New Roman"/>
          <w:lang w:val="ro-RO"/>
        </w:rPr>
        <w:t xml:space="preserve">, </w:t>
      </w:r>
      <w:r w:rsidRPr="0078207D">
        <w:rPr>
          <w:rFonts w:ascii="Times New Roman" w:eastAsia="SimSun" w:hAnsi="Times New Roman"/>
          <w:lang w:val="ro-RO"/>
        </w:rPr>
        <w:t>venitul</w:t>
      </w:r>
      <w:r w:rsidR="006B1694" w:rsidRPr="0078207D">
        <w:rPr>
          <w:rFonts w:ascii="Times New Roman" w:eastAsia="SimSun" w:hAnsi="Times New Roman"/>
          <w:lang w:val="ro-RO"/>
        </w:rPr>
        <w:t xml:space="preserve"> generat</w:t>
      </w:r>
      <w:r w:rsidRPr="0078207D">
        <w:rPr>
          <w:rFonts w:ascii="Times New Roman" w:eastAsia="SimSun" w:hAnsi="Times New Roman"/>
          <w:lang w:val="ro-RO"/>
        </w:rPr>
        <w:t xml:space="preserve"> din administrarea de trezorerie</w:t>
      </w:r>
      <w:r w:rsidR="006B1694" w:rsidRPr="0078207D">
        <w:rPr>
          <w:rFonts w:ascii="Times New Roman" w:eastAsia="SimSun" w:hAnsi="Times New Roman"/>
          <w:lang w:val="ro-RO"/>
        </w:rPr>
        <w:t xml:space="preserve"> </w:t>
      </w:r>
      <w:r w:rsidRPr="0078207D">
        <w:rPr>
          <w:rFonts w:ascii="Times New Roman" w:eastAsia="SimSun" w:hAnsi="Times New Roman"/>
          <w:lang w:val="ro-RO"/>
        </w:rPr>
        <w:t>a soldului</w:t>
      </w:r>
      <w:r w:rsidR="006B1694" w:rsidRPr="0078207D">
        <w:rPr>
          <w:rFonts w:ascii="Times New Roman" w:eastAsia="SimSun" w:hAnsi="Times New Roman"/>
          <w:lang w:val="ro-RO"/>
        </w:rPr>
        <w:t xml:space="preserve"> </w:t>
      </w:r>
      <w:r w:rsidR="00F22A3F" w:rsidRPr="0078207D">
        <w:rPr>
          <w:rFonts w:ascii="Times New Roman" w:eastAsia="SimSun" w:hAnsi="Times New Roman"/>
          <w:lang w:val="ro-RO"/>
        </w:rPr>
        <w:t>Cont</w:t>
      </w:r>
      <w:r w:rsidRPr="0078207D">
        <w:rPr>
          <w:rFonts w:ascii="Times New Roman" w:eastAsia="SimSun" w:hAnsi="Times New Roman"/>
          <w:lang w:val="ro-RO"/>
        </w:rPr>
        <w:t>ului</w:t>
      </w:r>
      <w:r w:rsidR="00F22A3F" w:rsidRPr="0078207D">
        <w:rPr>
          <w:rFonts w:ascii="Times New Roman" w:eastAsia="SimSun" w:hAnsi="Times New Roman"/>
          <w:lang w:val="ro-RO"/>
        </w:rPr>
        <w:t xml:space="preserve"> Bancar al Fondului de Participare JEREMIE în România</w:t>
      </w:r>
      <w:r w:rsidR="001C7590" w:rsidRPr="0078207D">
        <w:rPr>
          <w:rFonts w:ascii="Times New Roman" w:eastAsia="SimSun" w:hAnsi="Times New Roman"/>
          <w:lang w:val="ro-RO"/>
        </w:rPr>
        <w:t>;</w:t>
      </w:r>
    </w:p>
    <w:p w14:paraId="5D091C7C" w14:textId="0CFC3431" w:rsidR="0054669E" w:rsidRPr="0078207D" w:rsidRDefault="007A27D7" w:rsidP="007316B6">
      <w:pPr>
        <w:pStyle w:val="ListParagraph"/>
        <w:numPr>
          <w:ilvl w:val="0"/>
          <w:numId w:val="24"/>
        </w:numPr>
        <w:spacing w:before="100" w:beforeAutospacing="1" w:after="240"/>
        <w:ind w:left="1560"/>
        <w:contextualSpacing w:val="0"/>
        <w:jc w:val="both"/>
        <w:rPr>
          <w:rFonts w:ascii="Times New Roman" w:eastAsia="SimSun" w:hAnsi="Times New Roman"/>
          <w:lang w:val="ro-RO"/>
        </w:rPr>
      </w:pPr>
      <w:r w:rsidRPr="0078207D">
        <w:rPr>
          <w:rFonts w:ascii="Times New Roman" w:eastAsia="SimSun" w:hAnsi="Times New Roman"/>
          <w:lang w:val="ro-RO"/>
        </w:rPr>
        <w:t>sumele rambursate ulterior efectuării investițiilor în conformitate cu</w:t>
      </w:r>
      <w:r w:rsidR="00177020" w:rsidRPr="0078207D">
        <w:rPr>
          <w:rFonts w:ascii="Times New Roman" w:eastAsia="SimSun" w:hAnsi="Times New Roman"/>
          <w:lang w:val="ro-RO"/>
        </w:rPr>
        <w:t xml:space="preserve"> </w:t>
      </w:r>
      <w:r w:rsidRPr="0078207D">
        <w:rPr>
          <w:rFonts w:ascii="Times New Roman" w:eastAsia="SimSun" w:hAnsi="Times New Roman"/>
          <w:lang w:val="ro-RO"/>
        </w:rPr>
        <w:t xml:space="preserve">Îndrumările privind </w:t>
      </w:r>
      <w:r w:rsidR="00177020" w:rsidRPr="0078207D">
        <w:rPr>
          <w:rFonts w:ascii="Times New Roman" w:eastAsia="SimSun" w:hAnsi="Times New Roman"/>
          <w:lang w:val="ro-RO"/>
        </w:rPr>
        <w:t>Tre</w:t>
      </w:r>
      <w:r w:rsidRPr="0078207D">
        <w:rPr>
          <w:rFonts w:ascii="Times New Roman" w:eastAsia="SimSun" w:hAnsi="Times New Roman"/>
          <w:lang w:val="ro-RO"/>
        </w:rPr>
        <w:t xml:space="preserve">zoreria </w:t>
      </w:r>
      <w:r w:rsidR="00177020" w:rsidRPr="0078207D">
        <w:rPr>
          <w:rFonts w:ascii="Times New Roman" w:eastAsia="SimSun" w:hAnsi="Times New Roman"/>
          <w:lang w:val="ro-RO"/>
        </w:rPr>
        <w:t>(A</w:t>
      </w:r>
      <w:r w:rsidRPr="0078207D">
        <w:rPr>
          <w:rFonts w:ascii="Times New Roman" w:eastAsia="SimSun" w:hAnsi="Times New Roman"/>
          <w:lang w:val="ro-RO"/>
        </w:rPr>
        <w:t xml:space="preserve">nexa </w:t>
      </w:r>
      <w:r w:rsidR="000B75B7" w:rsidRPr="0078207D">
        <w:rPr>
          <w:rFonts w:ascii="Times New Roman" w:eastAsia="SimSun" w:hAnsi="Times New Roman"/>
          <w:lang w:val="ro-RO"/>
        </w:rPr>
        <w:t>D</w:t>
      </w:r>
      <w:r w:rsidR="00177020" w:rsidRPr="0078207D">
        <w:rPr>
          <w:rFonts w:ascii="Times New Roman" w:eastAsia="SimSun" w:hAnsi="Times New Roman"/>
          <w:lang w:val="ro-RO"/>
        </w:rPr>
        <w:t>)</w:t>
      </w:r>
      <w:r w:rsidR="006A73F8" w:rsidRPr="0078207D">
        <w:rPr>
          <w:rFonts w:ascii="Times New Roman" w:eastAsia="SimSun" w:hAnsi="Times New Roman"/>
          <w:lang w:val="ro-RO"/>
        </w:rPr>
        <w:t xml:space="preserve">; </w:t>
      </w:r>
    </w:p>
    <w:p w14:paraId="4DCB9994" w14:textId="72177438" w:rsidR="00282EA0" w:rsidRPr="0078207D" w:rsidRDefault="00A846FF" w:rsidP="007316B6">
      <w:pPr>
        <w:pStyle w:val="ListParagraph"/>
        <w:numPr>
          <w:ilvl w:val="0"/>
          <w:numId w:val="24"/>
        </w:numPr>
        <w:spacing w:before="100" w:beforeAutospacing="1" w:after="240"/>
        <w:ind w:left="1560"/>
        <w:contextualSpacing w:val="0"/>
        <w:jc w:val="both"/>
        <w:rPr>
          <w:rFonts w:ascii="Times New Roman" w:eastAsia="SimSun" w:hAnsi="Times New Roman"/>
          <w:lang w:val="ro-RO"/>
        </w:rPr>
      </w:pPr>
      <w:r w:rsidRPr="0078207D">
        <w:rPr>
          <w:rFonts w:ascii="Times New Roman" w:eastAsia="SimSun" w:hAnsi="Times New Roman"/>
          <w:lang w:val="ro-RO"/>
        </w:rPr>
        <w:t>orice fonduri care nu au fost prevăzute în prezentul alineat</w:t>
      </w:r>
      <w:r w:rsidR="0054669E" w:rsidRPr="0078207D">
        <w:rPr>
          <w:rFonts w:ascii="Times New Roman" w:eastAsia="SimSun" w:hAnsi="Times New Roman"/>
          <w:lang w:val="ro-RO"/>
        </w:rPr>
        <w:t xml:space="preserve"> (a); </w:t>
      </w:r>
      <w:r w:rsidRPr="0078207D">
        <w:rPr>
          <w:rFonts w:ascii="Times New Roman" w:eastAsia="SimSun" w:hAnsi="Times New Roman"/>
          <w:lang w:val="ro-RO"/>
        </w:rPr>
        <w:t>și</w:t>
      </w:r>
    </w:p>
    <w:p w14:paraId="37896308" w14:textId="4A9D1896" w:rsidR="00282EA0" w:rsidRPr="0078207D" w:rsidRDefault="006A73F8" w:rsidP="007316B6">
      <w:pPr>
        <w:pStyle w:val="ListParagraph"/>
        <w:numPr>
          <w:ilvl w:val="0"/>
          <w:numId w:val="23"/>
        </w:numPr>
        <w:spacing w:before="100" w:beforeAutospacing="1" w:after="240"/>
        <w:ind w:left="993"/>
        <w:contextualSpacing w:val="0"/>
        <w:jc w:val="both"/>
        <w:rPr>
          <w:rFonts w:ascii="Times New Roman" w:eastAsia="SimSun" w:hAnsi="Times New Roman"/>
          <w:lang w:val="ro-RO"/>
        </w:rPr>
      </w:pPr>
      <w:r w:rsidRPr="0078207D">
        <w:rPr>
          <w:rFonts w:ascii="Times New Roman" w:eastAsia="SimSun" w:hAnsi="Times New Roman"/>
          <w:lang w:val="ro-RO"/>
        </w:rPr>
        <w:t>debit</w:t>
      </w:r>
      <w:r w:rsidR="00EF166A" w:rsidRPr="0078207D">
        <w:rPr>
          <w:rFonts w:ascii="Times New Roman" w:eastAsia="SimSun" w:hAnsi="Times New Roman"/>
          <w:lang w:val="ro-RO"/>
        </w:rPr>
        <w:t xml:space="preserve">ate de </w:t>
      </w:r>
      <w:r w:rsidR="008E298F" w:rsidRPr="0078207D">
        <w:rPr>
          <w:rFonts w:ascii="Times New Roman" w:eastAsia="SimSun" w:hAnsi="Times New Roman"/>
          <w:lang w:val="ro-RO"/>
        </w:rPr>
        <w:t>FEI</w:t>
      </w:r>
      <w:r w:rsidRPr="0078207D">
        <w:rPr>
          <w:rFonts w:ascii="Times New Roman" w:eastAsia="SimSun" w:hAnsi="Times New Roman"/>
          <w:lang w:val="ro-RO"/>
        </w:rPr>
        <w:t>,</w:t>
      </w:r>
      <w:r w:rsidR="00EF166A" w:rsidRPr="0078207D">
        <w:rPr>
          <w:rFonts w:ascii="Times New Roman" w:eastAsia="SimSun" w:hAnsi="Times New Roman"/>
          <w:lang w:val="ro-RO"/>
        </w:rPr>
        <w:t xml:space="preserve"> cu următoarele elemente</w:t>
      </w:r>
      <w:r w:rsidRPr="0078207D">
        <w:rPr>
          <w:rFonts w:ascii="Times New Roman" w:eastAsia="SimSun" w:hAnsi="Times New Roman"/>
          <w:lang w:val="ro-RO"/>
        </w:rPr>
        <w:t>:</w:t>
      </w:r>
    </w:p>
    <w:p w14:paraId="68A02379" w14:textId="72841EA4" w:rsidR="00282EA0" w:rsidRPr="0078207D" w:rsidRDefault="00643867" w:rsidP="007316B6">
      <w:pPr>
        <w:pStyle w:val="ListParagraph"/>
        <w:numPr>
          <w:ilvl w:val="0"/>
          <w:numId w:val="25"/>
        </w:numPr>
        <w:spacing w:before="100" w:beforeAutospacing="1" w:after="240"/>
        <w:ind w:left="1560"/>
        <w:contextualSpacing w:val="0"/>
        <w:jc w:val="both"/>
        <w:rPr>
          <w:rFonts w:ascii="Times New Roman" w:eastAsia="SimSun" w:hAnsi="Times New Roman"/>
          <w:lang w:val="ro-RO"/>
        </w:rPr>
      </w:pPr>
      <w:r w:rsidRPr="0078207D">
        <w:rPr>
          <w:rFonts w:ascii="Times New Roman" w:hAnsi="Times New Roman"/>
          <w:lang w:val="ro-RO"/>
        </w:rPr>
        <w:t xml:space="preserve">sumele care urmează a fi plătite direct sau indirect către Intermediarii Financiari conform Acordurilor Operaționale și/sau în privința </w:t>
      </w:r>
      <w:r w:rsidRPr="0078207D">
        <w:rPr>
          <w:rFonts w:ascii="Times New Roman" w:eastAsia="SimSun" w:hAnsi="Times New Roman"/>
          <w:lang w:val="ro-RO"/>
        </w:rPr>
        <w:t>Portofoliului Existent</w:t>
      </w:r>
      <w:r w:rsidRPr="0078207D">
        <w:rPr>
          <w:rFonts w:ascii="Times New Roman" w:hAnsi="Times New Roman"/>
          <w:lang w:val="ro-RO"/>
        </w:rPr>
        <w:t>, inclusiv finanțarea produselor de creditare</w:t>
      </w:r>
      <w:r w:rsidR="006E1B24" w:rsidRPr="0078207D">
        <w:rPr>
          <w:rFonts w:ascii="Times New Roman" w:eastAsia="SimSun" w:hAnsi="Times New Roman"/>
          <w:lang w:val="ro-RO"/>
        </w:rPr>
        <w:t xml:space="preserve">, </w:t>
      </w:r>
      <w:r w:rsidRPr="0078207D">
        <w:rPr>
          <w:rFonts w:ascii="Times New Roman" w:eastAsia="SimSun" w:hAnsi="Times New Roman"/>
          <w:lang w:val="ro-RO"/>
        </w:rPr>
        <w:t>trageril</w:t>
      </w:r>
      <w:r w:rsidR="00BD1853" w:rsidRPr="0078207D">
        <w:rPr>
          <w:rFonts w:ascii="Times New Roman" w:eastAsia="SimSun" w:hAnsi="Times New Roman"/>
          <w:lang w:val="ro-RO"/>
        </w:rPr>
        <w:t>e</w:t>
      </w:r>
      <w:r w:rsidRPr="0078207D">
        <w:rPr>
          <w:rFonts w:ascii="Times New Roman" w:eastAsia="SimSun" w:hAnsi="Times New Roman"/>
          <w:lang w:val="ro-RO"/>
        </w:rPr>
        <w:t xml:space="preserve"> în baza investițiilor de capital propriu și plățil</w:t>
      </w:r>
      <w:r w:rsidR="00BD1853" w:rsidRPr="0078207D">
        <w:rPr>
          <w:rFonts w:ascii="Times New Roman" w:eastAsia="SimSun" w:hAnsi="Times New Roman"/>
          <w:lang w:val="ro-RO"/>
        </w:rPr>
        <w:t>e</w:t>
      </w:r>
      <w:r w:rsidRPr="0078207D">
        <w:rPr>
          <w:rFonts w:ascii="Times New Roman" w:eastAsia="SimSun" w:hAnsi="Times New Roman"/>
          <w:lang w:val="ro-RO"/>
        </w:rPr>
        <w:t xml:space="preserve"> de garanții, după caz</w:t>
      </w:r>
      <w:r w:rsidR="006A73F8" w:rsidRPr="0078207D">
        <w:rPr>
          <w:rFonts w:ascii="Times New Roman" w:eastAsia="SimSun" w:hAnsi="Times New Roman"/>
          <w:lang w:val="ro-RO"/>
        </w:rPr>
        <w:t>;</w:t>
      </w:r>
      <w:r w:rsidR="00E57CB4" w:rsidRPr="0078207D">
        <w:rPr>
          <w:rFonts w:ascii="Times New Roman" w:eastAsia="SimSun" w:hAnsi="Times New Roman"/>
          <w:lang w:val="ro-RO"/>
        </w:rPr>
        <w:t xml:space="preserve"> </w:t>
      </w:r>
    </w:p>
    <w:p w14:paraId="0FA21B59" w14:textId="578C9C99" w:rsidR="00282EA0" w:rsidRPr="0078207D" w:rsidRDefault="00F81BC4" w:rsidP="007316B6">
      <w:pPr>
        <w:pStyle w:val="ListParagraph"/>
        <w:numPr>
          <w:ilvl w:val="0"/>
          <w:numId w:val="25"/>
        </w:numPr>
        <w:spacing w:before="100" w:beforeAutospacing="1" w:after="240"/>
        <w:ind w:left="1560"/>
        <w:contextualSpacing w:val="0"/>
        <w:jc w:val="both"/>
        <w:rPr>
          <w:rFonts w:ascii="Times New Roman" w:eastAsia="SimSun" w:hAnsi="Times New Roman"/>
          <w:lang w:val="ro-RO"/>
        </w:rPr>
      </w:pPr>
      <w:r w:rsidRPr="0078207D">
        <w:rPr>
          <w:rFonts w:ascii="Times New Roman" w:hAnsi="Times New Roman"/>
          <w:lang w:val="ro-RO"/>
        </w:rPr>
        <w:t>Costuri de Management și Cheltuieli Suplimentare prevăzute în Clauza 8 (</w:t>
      </w:r>
      <w:r w:rsidRPr="0078207D">
        <w:rPr>
          <w:rFonts w:ascii="Times New Roman" w:hAnsi="Times New Roman"/>
          <w:i/>
          <w:lang w:val="ro-RO"/>
        </w:rPr>
        <w:t>Costuri de Management și Cheltuieli Suplimentare</w:t>
      </w:r>
      <w:r w:rsidR="008E4ADD" w:rsidRPr="0078207D">
        <w:rPr>
          <w:rFonts w:ascii="Times New Roman" w:eastAsia="SimSun" w:hAnsi="Times New Roman"/>
          <w:lang w:val="ro-RO"/>
        </w:rPr>
        <w:t>)</w:t>
      </w:r>
      <w:r w:rsidR="00100359" w:rsidRPr="0078207D">
        <w:rPr>
          <w:rFonts w:ascii="Times New Roman" w:eastAsia="SimSun" w:hAnsi="Times New Roman"/>
          <w:lang w:val="ro-RO"/>
        </w:rPr>
        <w:t xml:space="preserve">; </w:t>
      </w:r>
    </w:p>
    <w:p w14:paraId="6AB748A9" w14:textId="5447C589" w:rsidR="006E18BB" w:rsidRPr="0078207D" w:rsidRDefault="006E18BB" w:rsidP="007316B6">
      <w:pPr>
        <w:pStyle w:val="ListParagraph"/>
        <w:numPr>
          <w:ilvl w:val="0"/>
          <w:numId w:val="25"/>
        </w:numPr>
        <w:spacing w:before="100" w:beforeAutospacing="1" w:after="240"/>
        <w:ind w:left="1560"/>
        <w:contextualSpacing w:val="0"/>
        <w:jc w:val="both"/>
        <w:rPr>
          <w:rFonts w:ascii="Times New Roman" w:eastAsia="SimSun" w:hAnsi="Times New Roman"/>
          <w:lang w:val="ro-RO"/>
        </w:rPr>
      </w:pPr>
      <w:r w:rsidRPr="0078207D">
        <w:rPr>
          <w:rFonts w:ascii="Times New Roman" w:eastAsia="SimSun" w:hAnsi="Times New Roman"/>
          <w:lang w:val="ro-RO"/>
        </w:rPr>
        <w:t xml:space="preserve"> </w:t>
      </w:r>
      <w:r w:rsidR="007829B9" w:rsidRPr="0078207D">
        <w:rPr>
          <w:rFonts w:ascii="Times New Roman" w:hAnsi="Times New Roman"/>
          <w:lang w:val="ro-RO"/>
        </w:rPr>
        <w:t xml:space="preserve">Costuri de Management </w:t>
      </w:r>
      <w:r w:rsidRPr="0078207D">
        <w:rPr>
          <w:rFonts w:ascii="Times New Roman" w:eastAsia="SimSun" w:hAnsi="Times New Roman"/>
          <w:lang w:val="ro-RO"/>
        </w:rPr>
        <w:t>(</w:t>
      </w:r>
      <w:r w:rsidR="007829B9" w:rsidRPr="0078207D">
        <w:rPr>
          <w:rFonts w:ascii="Times New Roman" w:eastAsia="SimSun" w:hAnsi="Times New Roman"/>
          <w:lang w:val="ro-RO"/>
        </w:rPr>
        <w:t>după caz</w:t>
      </w:r>
      <w:r w:rsidRPr="0078207D">
        <w:rPr>
          <w:rFonts w:ascii="Times New Roman" w:eastAsia="SimSun" w:hAnsi="Times New Roman"/>
          <w:lang w:val="ro-RO"/>
        </w:rPr>
        <w:t xml:space="preserve">) </w:t>
      </w:r>
      <w:r w:rsidR="007829B9" w:rsidRPr="0078207D">
        <w:rPr>
          <w:rFonts w:ascii="Times New Roman" w:eastAsia="SimSun" w:hAnsi="Times New Roman"/>
          <w:lang w:val="ro-RO"/>
        </w:rPr>
        <w:t xml:space="preserve">în legătură cu </w:t>
      </w:r>
      <w:r w:rsidR="00355FD6" w:rsidRPr="0078207D">
        <w:rPr>
          <w:rFonts w:ascii="Times New Roman" w:eastAsia="SimSun" w:hAnsi="Times New Roman"/>
          <w:lang w:val="ro-RO"/>
        </w:rPr>
        <w:t>Operațiuni IF</w:t>
      </w:r>
      <w:r w:rsidR="00385445" w:rsidRPr="0078207D">
        <w:rPr>
          <w:rFonts w:ascii="Times New Roman" w:eastAsia="SimSun" w:hAnsi="Times New Roman"/>
          <w:lang w:val="ro-RO"/>
        </w:rPr>
        <w:t xml:space="preserve"> </w:t>
      </w:r>
      <w:r w:rsidR="007829B9" w:rsidRPr="0078207D">
        <w:rPr>
          <w:rFonts w:ascii="Times New Roman" w:eastAsia="SimSun" w:hAnsi="Times New Roman"/>
          <w:lang w:val="ro-RO"/>
        </w:rPr>
        <w:t>și</w:t>
      </w:r>
      <w:r w:rsidR="009059F9" w:rsidRPr="0078207D">
        <w:rPr>
          <w:rFonts w:ascii="Times New Roman" w:eastAsia="SimSun" w:hAnsi="Times New Roman"/>
          <w:lang w:val="ro-RO"/>
        </w:rPr>
        <w:t xml:space="preserve"> </w:t>
      </w:r>
      <w:r w:rsidR="007829B9" w:rsidRPr="0078207D">
        <w:rPr>
          <w:rFonts w:ascii="Times New Roman" w:eastAsia="SimSun" w:hAnsi="Times New Roman"/>
          <w:lang w:val="ro-RO"/>
        </w:rPr>
        <w:t xml:space="preserve">Operațiuni </w:t>
      </w:r>
      <w:r w:rsidRPr="0078207D">
        <w:rPr>
          <w:rFonts w:ascii="Times New Roman" w:eastAsia="SimSun" w:hAnsi="Times New Roman"/>
          <w:lang w:val="ro-RO"/>
        </w:rPr>
        <w:t xml:space="preserve">Legacy </w:t>
      </w:r>
      <w:r w:rsidR="00355FD6" w:rsidRPr="0078207D">
        <w:rPr>
          <w:rFonts w:ascii="Times New Roman" w:eastAsia="SimSun" w:hAnsi="Times New Roman"/>
          <w:lang w:val="ro-RO"/>
        </w:rPr>
        <w:t>IF</w:t>
      </w:r>
      <w:r w:rsidR="009059F9" w:rsidRPr="0078207D">
        <w:rPr>
          <w:rFonts w:ascii="Times New Roman" w:eastAsia="SimSun" w:hAnsi="Times New Roman"/>
          <w:lang w:val="ro-RO"/>
        </w:rPr>
        <w:t xml:space="preserve"> </w:t>
      </w:r>
      <w:r w:rsidR="001C191F" w:rsidRPr="0078207D">
        <w:rPr>
          <w:rFonts w:ascii="Times New Roman" w:eastAsia="SimSun" w:hAnsi="Times New Roman"/>
          <w:lang w:val="ro-RO"/>
        </w:rPr>
        <w:t>cu privire la realizarea</w:t>
      </w:r>
      <w:r w:rsidR="00D3699D" w:rsidRPr="0078207D">
        <w:rPr>
          <w:rFonts w:ascii="Times New Roman" w:eastAsia="SimSun" w:hAnsi="Times New Roman"/>
          <w:lang w:val="ro-RO"/>
        </w:rPr>
        <w:t xml:space="preserve"> </w:t>
      </w:r>
      <w:r w:rsidR="001C191F" w:rsidRPr="0078207D">
        <w:rPr>
          <w:rFonts w:ascii="Times New Roman" w:eastAsia="SimSun" w:hAnsi="Times New Roman"/>
          <w:lang w:val="ro-RO"/>
        </w:rPr>
        <w:t>Activităților</w:t>
      </w:r>
      <w:r w:rsidR="009059F9" w:rsidRPr="0078207D">
        <w:rPr>
          <w:rFonts w:ascii="Times New Roman" w:eastAsia="SimSun" w:hAnsi="Times New Roman"/>
          <w:lang w:val="ro-RO"/>
        </w:rPr>
        <w:t xml:space="preserve"> </w:t>
      </w:r>
      <w:r w:rsidR="001C191F" w:rsidRPr="0078207D">
        <w:rPr>
          <w:rFonts w:ascii="Times New Roman" w:eastAsia="SimSun" w:hAnsi="Times New Roman"/>
          <w:lang w:val="ro-RO"/>
        </w:rPr>
        <w:t>Legacy</w:t>
      </w:r>
      <w:r w:rsidRPr="0078207D">
        <w:rPr>
          <w:rFonts w:ascii="Times New Roman" w:eastAsia="SimSun" w:hAnsi="Times New Roman"/>
          <w:lang w:val="ro-RO"/>
        </w:rPr>
        <w:t xml:space="preserve">; </w:t>
      </w:r>
    </w:p>
    <w:p w14:paraId="797A395F" w14:textId="44081FDA" w:rsidR="001C7590" w:rsidRPr="0078207D" w:rsidRDefault="002E7EC4" w:rsidP="007316B6">
      <w:pPr>
        <w:pStyle w:val="ListParagraph"/>
        <w:numPr>
          <w:ilvl w:val="0"/>
          <w:numId w:val="25"/>
        </w:numPr>
        <w:spacing w:before="100" w:beforeAutospacing="1" w:after="240"/>
        <w:ind w:left="1560"/>
        <w:contextualSpacing w:val="0"/>
        <w:jc w:val="both"/>
        <w:rPr>
          <w:rFonts w:ascii="Times New Roman" w:eastAsia="SimSun" w:hAnsi="Times New Roman"/>
          <w:lang w:val="ro-RO"/>
        </w:rPr>
      </w:pPr>
      <w:r w:rsidRPr="0078207D">
        <w:rPr>
          <w:rFonts w:ascii="Times New Roman" w:eastAsia="SimSun" w:hAnsi="Times New Roman"/>
          <w:lang w:val="ro-RO"/>
        </w:rPr>
        <w:t xml:space="preserve"> </w:t>
      </w:r>
      <w:r w:rsidR="00EC1EF6" w:rsidRPr="0078207D">
        <w:rPr>
          <w:rFonts w:ascii="Times New Roman" w:eastAsia="SimSun" w:hAnsi="Times New Roman"/>
          <w:lang w:val="ro-RO"/>
        </w:rPr>
        <w:t>s</w:t>
      </w:r>
      <w:r w:rsidR="00811F3E" w:rsidRPr="0078207D">
        <w:rPr>
          <w:rFonts w:ascii="Times New Roman" w:eastAsia="SimSun" w:hAnsi="Times New Roman"/>
          <w:lang w:val="ro-RO"/>
        </w:rPr>
        <w:t xml:space="preserve">peze bancare </w:t>
      </w:r>
      <w:r w:rsidR="00B84627" w:rsidRPr="0078207D">
        <w:rPr>
          <w:rFonts w:ascii="Times New Roman" w:eastAsia="SimSun" w:hAnsi="Times New Roman"/>
          <w:lang w:val="ro-RO"/>
        </w:rPr>
        <w:t>(inclu</w:t>
      </w:r>
      <w:r w:rsidR="00811F3E" w:rsidRPr="0078207D">
        <w:rPr>
          <w:rFonts w:ascii="Times New Roman" w:eastAsia="SimSun" w:hAnsi="Times New Roman"/>
          <w:lang w:val="ro-RO"/>
        </w:rPr>
        <w:t xml:space="preserve">siv dobânzi </w:t>
      </w:r>
      <w:r w:rsidR="00B84627" w:rsidRPr="0078207D">
        <w:rPr>
          <w:rFonts w:ascii="Times New Roman" w:eastAsia="SimSun" w:hAnsi="Times New Roman"/>
          <w:lang w:val="ro-RO"/>
        </w:rPr>
        <w:t xml:space="preserve">negative) </w:t>
      </w:r>
      <w:r w:rsidR="00811F3E" w:rsidRPr="0078207D">
        <w:rPr>
          <w:rFonts w:ascii="Times New Roman" w:eastAsia="SimSun" w:hAnsi="Times New Roman"/>
          <w:lang w:val="ro-RO"/>
        </w:rPr>
        <w:t xml:space="preserve">în legătură cu </w:t>
      </w:r>
      <w:r w:rsidR="00F22A3F" w:rsidRPr="0078207D">
        <w:rPr>
          <w:rFonts w:ascii="Times New Roman" w:eastAsia="SimSun" w:hAnsi="Times New Roman"/>
          <w:lang w:val="ro-RO"/>
        </w:rPr>
        <w:t>Cont</w:t>
      </w:r>
      <w:r w:rsidR="00811F3E" w:rsidRPr="0078207D">
        <w:rPr>
          <w:rFonts w:ascii="Times New Roman" w:eastAsia="SimSun" w:hAnsi="Times New Roman"/>
          <w:lang w:val="ro-RO"/>
        </w:rPr>
        <w:t>ul</w:t>
      </w:r>
      <w:r w:rsidR="00F22A3F" w:rsidRPr="0078207D">
        <w:rPr>
          <w:rFonts w:ascii="Times New Roman" w:eastAsia="SimSun" w:hAnsi="Times New Roman"/>
          <w:lang w:val="ro-RO"/>
        </w:rPr>
        <w:t xml:space="preserve"> Bancar al Fondului de Participare JEREMIE în România</w:t>
      </w:r>
      <w:r w:rsidR="001C7590" w:rsidRPr="0078207D">
        <w:rPr>
          <w:rFonts w:ascii="Times New Roman" w:eastAsia="SimSun" w:hAnsi="Times New Roman"/>
          <w:lang w:val="ro-RO"/>
        </w:rPr>
        <w:t>;</w:t>
      </w:r>
    </w:p>
    <w:p w14:paraId="244E3C3A" w14:textId="5CA316B6" w:rsidR="0054669E" w:rsidRPr="0078207D" w:rsidRDefault="00EC1EF6" w:rsidP="007316B6">
      <w:pPr>
        <w:pStyle w:val="ListParagraph"/>
        <w:numPr>
          <w:ilvl w:val="0"/>
          <w:numId w:val="25"/>
        </w:numPr>
        <w:spacing w:before="100" w:beforeAutospacing="1" w:after="240"/>
        <w:ind w:left="1560"/>
        <w:contextualSpacing w:val="0"/>
        <w:jc w:val="both"/>
        <w:rPr>
          <w:rFonts w:ascii="Times New Roman" w:eastAsia="SimSun" w:hAnsi="Times New Roman"/>
          <w:lang w:val="ro-RO"/>
        </w:rPr>
      </w:pPr>
      <w:r w:rsidRPr="0078207D">
        <w:rPr>
          <w:rFonts w:ascii="Times New Roman" w:eastAsia="SimSun" w:hAnsi="Times New Roman"/>
          <w:lang w:val="ro-RO"/>
        </w:rPr>
        <w:t xml:space="preserve">sume care urmează a fi trase pentru a efectua investiții în conformitate cu Îndrumările de Trezorerie </w:t>
      </w:r>
      <w:r w:rsidR="0054669E" w:rsidRPr="0078207D">
        <w:rPr>
          <w:rFonts w:ascii="Times New Roman" w:eastAsia="SimSun" w:hAnsi="Times New Roman"/>
          <w:lang w:val="ro-RO"/>
        </w:rPr>
        <w:t>(A</w:t>
      </w:r>
      <w:r w:rsidRPr="0078207D">
        <w:rPr>
          <w:rFonts w:ascii="Times New Roman" w:eastAsia="SimSun" w:hAnsi="Times New Roman"/>
          <w:lang w:val="ro-RO"/>
        </w:rPr>
        <w:t xml:space="preserve">nexa </w:t>
      </w:r>
      <w:r w:rsidR="000B75B7" w:rsidRPr="0078207D">
        <w:rPr>
          <w:rFonts w:ascii="Times New Roman" w:eastAsia="SimSun" w:hAnsi="Times New Roman"/>
          <w:lang w:val="ro-RO"/>
        </w:rPr>
        <w:t>D</w:t>
      </w:r>
      <w:r w:rsidR="0054669E" w:rsidRPr="0078207D">
        <w:rPr>
          <w:rFonts w:ascii="Times New Roman" w:eastAsia="SimSun" w:hAnsi="Times New Roman"/>
          <w:lang w:val="ro-RO"/>
        </w:rPr>
        <w:t>)</w:t>
      </w:r>
      <w:r w:rsidR="00295F4F" w:rsidRPr="0078207D">
        <w:rPr>
          <w:rFonts w:ascii="Times New Roman" w:eastAsia="SimSun" w:hAnsi="Times New Roman"/>
          <w:lang w:val="ro-RO"/>
        </w:rPr>
        <w:t>;</w:t>
      </w:r>
    </w:p>
    <w:p w14:paraId="2A8BAD96" w14:textId="15110A6F" w:rsidR="00B84627" w:rsidRPr="0078207D" w:rsidRDefault="001C7590" w:rsidP="007316B6">
      <w:pPr>
        <w:pStyle w:val="ListParagraph"/>
        <w:numPr>
          <w:ilvl w:val="0"/>
          <w:numId w:val="25"/>
        </w:numPr>
        <w:spacing w:before="100" w:beforeAutospacing="1" w:after="240"/>
        <w:ind w:left="1560"/>
        <w:contextualSpacing w:val="0"/>
        <w:jc w:val="both"/>
        <w:rPr>
          <w:rFonts w:ascii="Times New Roman" w:eastAsia="SimSun" w:hAnsi="Times New Roman"/>
          <w:lang w:val="ro-RO"/>
        </w:rPr>
      </w:pPr>
      <w:r w:rsidRPr="0078207D">
        <w:rPr>
          <w:rFonts w:ascii="Times New Roman" w:eastAsia="SimSun" w:hAnsi="Times New Roman"/>
          <w:lang w:val="ro-RO"/>
        </w:rPr>
        <w:t xml:space="preserve"> </w:t>
      </w:r>
      <w:r w:rsidR="00EC1EF6" w:rsidRPr="0078207D">
        <w:rPr>
          <w:rFonts w:ascii="Times New Roman" w:eastAsia="SimSun" w:hAnsi="Times New Roman"/>
          <w:lang w:val="ro-RO"/>
        </w:rPr>
        <w:t xml:space="preserve">sumele care urmează a fi </w:t>
      </w:r>
      <w:r w:rsidR="0054669E" w:rsidRPr="002020F7">
        <w:rPr>
          <w:rFonts w:ascii="Times New Roman" w:eastAsia="SimSun" w:hAnsi="Times New Roman"/>
          <w:lang w:val="ro-RO"/>
        </w:rPr>
        <w:t>transfer</w:t>
      </w:r>
      <w:r w:rsidR="00EC1EF6" w:rsidRPr="002020F7">
        <w:rPr>
          <w:rFonts w:ascii="Times New Roman" w:eastAsia="SimSun" w:hAnsi="Times New Roman"/>
          <w:lang w:val="ro-RO"/>
        </w:rPr>
        <w:t xml:space="preserve">ate </w:t>
      </w:r>
      <w:r w:rsidR="008E298F" w:rsidRPr="002020F7">
        <w:rPr>
          <w:rFonts w:ascii="Times New Roman" w:eastAsia="SimSun" w:hAnsi="Times New Roman"/>
          <w:lang w:val="ro-RO"/>
        </w:rPr>
        <w:t>GR</w:t>
      </w:r>
      <w:r w:rsidR="0054669E" w:rsidRPr="002020F7">
        <w:rPr>
          <w:rFonts w:ascii="Times New Roman" w:eastAsia="SimSun" w:hAnsi="Times New Roman"/>
          <w:lang w:val="ro-RO"/>
        </w:rPr>
        <w:t xml:space="preserve"> </w:t>
      </w:r>
      <w:r w:rsidR="00EC1EF6" w:rsidRPr="002020F7">
        <w:rPr>
          <w:rFonts w:ascii="Times New Roman" w:eastAsia="SimSun" w:hAnsi="Times New Roman"/>
          <w:lang w:val="ro-RO"/>
        </w:rPr>
        <w:t>î</w:t>
      </w:r>
      <w:r w:rsidR="0054669E" w:rsidRPr="002020F7">
        <w:rPr>
          <w:rFonts w:ascii="Times New Roman" w:eastAsia="SimSun" w:hAnsi="Times New Roman"/>
          <w:lang w:val="ro-RO"/>
        </w:rPr>
        <w:t xml:space="preserve">n </w:t>
      </w:r>
      <w:r w:rsidR="00EC1EF6" w:rsidRPr="002020F7">
        <w:rPr>
          <w:rFonts w:ascii="Times New Roman" w:eastAsia="SimSun" w:hAnsi="Times New Roman"/>
          <w:lang w:val="ro-RO"/>
        </w:rPr>
        <w:t xml:space="preserve">conformitate cu Clauza </w:t>
      </w:r>
      <w:r w:rsidR="0054669E" w:rsidRPr="002020F7">
        <w:rPr>
          <w:rFonts w:ascii="Times New Roman" w:eastAsia="SimSun" w:hAnsi="Times New Roman"/>
          <w:lang w:val="ro-RO"/>
        </w:rPr>
        <w:t xml:space="preserve">6 </w:t>
      </w:r>
      <w:r w:rsidR="00EC1EF6" w:rsidRPr="002020F7">
        <w:rPr>
          <w:rFonts w:ascii="Times New Roman" w:eastAsia="SimSun" w:hAnsi="Times New Roman"/>
          <w:lang w:val="ro-RO"/>
        </w:rPr>
        <w:t xml:space="preserve">a prezentului </w:t>
      </w:r>
      <w:r w:rsidR="0075488B" w:rsidRPr="002020F7">
        <w:rPr>
          <w:rFonts w:ascii="Times New Roman" w:eastAsia="SimSun" w:hAnsi="Times New Roman"/>
          <w:lang w:val="ro-RO"/>
        </w:rPr>
        <w:t>Acord de Finanțare</w:t>
      </w:r>
      <w:r w:rsidR="00F467DF" w:rsidRPr="002020F7">
        <w:rPr>
          <w:rFonts w:ascii="Times New Roman" w:eastAsia="SimSun" w:hAnsi="Times New Roman"/>
          <w:lang w:val="ro-RO"/>
        </w:rPr>
        <w:t xml:space="preserve"> (</w:t>
      </w:r>
      <w:r w:rsidR="00EB457F" w:rsidRPr="002020F7">
        <w:rPr>
          <w:rFonts w:ascii="Times New Roman" w:eastAsia="SimSun" w:hAnsi="Times New Roman"/>
          <w:i/>
          <w:lang w:val="ro-RO"/>
        </w:rPr>
        <w:t xml:space="preserve">Resurse aduse drept </w:t>
      </w:r>
      <w:r w:rsidR="000C1E1F" w:rsidRPr="002020F7">
        <w:rPr>
          <w:rFonts w:ascii="Times New Roman" w:eastAsia="SimSun" w:hAnsi="Times New Roman"/>
          <w:i/>
          <w:lang w:val="ro-RO"/>
        </w:rPr>
        <w:t>c</w:t>
      </w:r>
      <w:r w:rsidR="00EB457F" w:rsidRPr="002020F7">
        <w:rPr>
          <w:rFonts w:ascii="Times New Roman" w:eastAsia="SimSun" w:hAnsi="Times New Roman"/>
          <w:i/>
          <w:lang w:val="ro-RO"/>
        </w:rPr>
        <w:t xml:space="preserve">ontribuție și Fonduri </w:t>
      </w:r>
      <w:r w:rsidR="00F467DF" w:rsidRPr="002020F7">
        <w:rPr>
          <w:rFonts w:ascii="Times New Roman" w:eastAsia="SimSun" w:hAnsi="Times New Roman"/>
          <w:i/>
          <w:lang w:val="ro-RO"/>
        </w:rPr>
        <w:t>Legacy</w:t>
      </w:r>
      <w:r w:rsidR="00F467DF" w:rsidRPr="002020F7">
        <w:rPr>
          <w:rFonts w:ascii="Times New Roman" w:eastAsia="SimSun" w:hAnsi="Times New Roman"/>
          <w:lang w:val="ro-RO"/>
        </w:rPr>
        <w:t>)</w:t>
      </w:r>
      <w:r w:rsidR="0054669E" w:rsidRPr="002020F7">
        <w:rPr>
          <w:rFonts w:ascii="Times New Roman" w:eastAsia="SimSun" w:hAnsi="Times New Roman"/>
          <w:lang w:val="ro-RO"/>
        </w:rPr>
        <w:t>,</w:t>
      </w:r>
      <w:r w:rsidR="00EB457F" w:rsidRPr="002020F7">
        <w:rPr>
          <w:rFonts w:ascii="Times New Roman" w:eastAsia="SimSun" w:hAnsi="Times New Roman"/>
          <w:lang w:val="ro-RO"/>
        </w:rPr>
        <w:t xml:space="preserve"> dacă este cazul</w:t>
      </w:r>
      <w:r w:rsidR="0054669E" w:rsidRPr="002020F7">
        <w:rPr>
          <w:rFonts w:ascii="Times New Roman" w:eastAsia="SimSun" w:hAnsi="Times New Roman"/>
          <w:lang w:val="ro-RO"/>
        </w:rPr>
        <w:t xml:space="preserve">; </w:t>
      </w:r>
      <w:r w:rsidR="00EB457F" w:rsidRPr="002020F7">
        <w:rPr>
          <w:rFonts w:ascii="Times New Roman" w:eastAsia="SimSun" w:hAnsi="Times New Roman"/>
          <w:lang w:val="ro-RO"/>
        </w:rPr>
        <w:t>și</w:t>
      </w:r>
    </w:p>
    <w:p w14:paraId="4EC247F0" w14:textId="3B03B5E2" w:rsidR="00295F4F" w:rsidRPr="0078207D" w:rsidRDefault="00EB457F" w:rsidP="007316B6">
      <w:pPr>
        <w:pStyle w:val="ListParagraph"/>
        <w:numPr>
          <w:ilvl w:val="0"/>
          <w:numId w:val="25"/>
        </w:numPr>
        <w:spacing w:before="100" w:beforeAutospacing="1" w:after="240"/>
        <w:ind w:left="1701" w:hanging="501"/>
        <w:contextualSpacing w:val="0"/>
        <w:jc w:val="both"/>
        <w:rPr>
          <w:rFonts w:ascii="Times New Roman" w:eastAsia="SimSun" w:hAnsi="Times New Roman"/>
          <w:lang w:val="ro-RO"/>
        </w:rPr>
      </w:pPr>
      <w:r w:rsidRPr="0078207D">
        <w:rPr>
          <w:rFonts w:ascii="Times New Roman" w:eastAsia="SimSun" w:hAnsi="Times New Roman"/>
          <w:lang w:val="ro-RO"/>
        </w:rPr>
        <w:t>orice altă sumă</w:t>
      </w:r>
      <w:r w:rsidR="00295F4F" w:rsidRPr="0078207D">
        <w:rPr>
          <w:rFonts w:ascii="Times New Roman" w:eastAsia="SimSun" w:hAnsi="Times New Roman"/>
          <w:lang w:val="ro-RO"/>
        </w:rPr>
        <w:t xml:space="preserve"> </w:t>
      </w:r>
      <w:r w:rsidRPr="0078207D">
        <w:rPr>
          <w:rFonts w:ascii="Times New Roman" w:eastAsia="SimSun" w:hAnsi="Times New Roman"/>
          <w:lang w:val="ro-RO"/>
        </w:rPr>
        <w:t xml:space="preserve">autorizată în mod expres în scris de </w:t>
      </w:r>
      <w:r w:rsidR="008E298F" w:rsidRPr="0078207D">
        <w:rPr>
          <w:rFonts w:ascii="Times New Roman" w:eastAsia="SimSun" w:hAnsi="Times New Roman"/>
          <w:lang w:val="ro-RO"/>
        </w:rPr>
        <w:t>GR</w:t>
      </w:r>
      <w:r w:rsidR="00295F4F" w:rsidRPr="0078207D">
        <w:rPr>
          <w:rFonts w:ascii="Times New Roman" w:eastAsia="SimSun" w:hAnsi="Times New Roman"/>
          <w:lang w:val="ro-RO"/>
        </w:rPr>
        <w:t xml:space="preserve"> </w:t>
      </w:r>
      <w:r w:rsidRPr="0078207D">
        <w:rPr>
          <w:rFonts w:ascii="Times New Roman" w:eastAsia="SimSun" w:hAnsi="Times New Roman"/>
          <w:lang w:val="ro-RO"/>
        </w:rPr>
        <w:t>și</w:t>
      </w:r>
      <w:r w:rsidR="00295F4F" w:rsidRPr="0078207D">
        <w:rPr>
          <w:rFonts w:ascii="Times New Roman" w:eastAsia="SimSun" w:hAnsi="Times New Roman"/>
          <w:lang w:val="ro-RO"/>
        </w:rPr>
        <w:t xml:space="preserve"> </w:t>
      </w:r>
      <w:r w:rsidR="008E298F" w:rsidRPr="0078207D">
        <w:rPr>
          <w:rFonts w:ascii="Times New Roman" w:eastAsia="SimSun" w:hAnsi="Times New Roman"/>
          <w:lang w:val="ro-RO"/>
        </w:rPr>
        <w:t>FEI</w:t>
      </w:r>
      <w:r w:rsidR="00295F4F" w:rsidRPr="0078207D">
        <w:rPr>
          <w:rFonts w:ascii="Times New Roman" w:eastAsia="SimSun" w:hAnsi="Times New Roman"/>
          <w:lang w:val="ro-RO"/>
        </w:rPr>
        <w:t xml:space="preserve"> </w:t>
      </w:r>
      <w:r w:rsidRPr="0078207D">
        <w:rPr>
          <w:rFonts w:ascii="Times New Roman" w:eastAsia="SimSun" w:hAnsi="Times New Roman"/>
          <w:lang w:val="ro-RO"/>
        </w:rPr>
        <w:t>în solidar</w:t>
      </w:r>
      <w:r w:rsidR="00295F4F" w:rsidRPr="0078207D">
        <w:rPr>
          <w:rFonts w:ascii="Times New Roman" w:eastAsia="SimSun" w:hAnsi="Times New Roman"/>
          <w:lang w:val="ro-RO"/>
        </w:rPr>
        <w:t>.</w:t>
      </w:r>
    </w:p>
    <w:p w14:paraId="7A8D95A6" w14:textId="11F70837" w:rsidR="00F55FE7" w:rsidRDefault="00F55FE7" w:rsidP="007316B6">
      <w:pPr>
        <w:spacing w:before="100" w:beforeAutospacing="1" w:after="240"/>
        <w:ind w:left="709" w:hanging="709"/>
        <w:jc w:val="both"/>
        <w:rPr>
          <w:rFonts w:eastAsia="SimSun"/>
        </w:rPr>
      </w:pPr>
      <w:r w:rsidRPr="0078207D">
        <w:rPr>
          <w:rFonts w:eastAsia="SimSun"/>
        </w:rPr>
        <w:t>4.</w:t>
      </w:r>
      <w:r w:rsidR="00A7334F" w:rsidRPr="0078207D">
        <w:rPr>
          <w:rFonts w:eastAsia="SimSun"/>
        </w:rPr>
        <w:t>6</w:t>
      </w:r>
      <w:r w:rsidRPr="0078207D">
        <w:rPr>
          <w:rFonts w:eastAsia="SimSun"/>
        </w:rPr>
        <w:t xml:space="preserve">. </w:t>
      </w:r>
      <w:r w:rsidRPr="0078207D">
        <w:rPr>
          <w:rFonts w:eastAsia="SimSun"/>
        </w:rPr>
        <w:tab/>
      </w:r>
      <w:r w:rsidR="00EB457F" w:rsidRPr="0078207D">
        <w:rPr>
          <w:rFonts w:eastAsia="SimSun"/>
        </w:rPr>
        <w:t xml:space="preserve">În privința </w:t>
      </w:r>
      <w:r w:rsidR="00355FD6" w:rsidRPr="0078207D">
        <w:rPr>
          <w:rFonts w:eastAsia="SimSun"/>
        </w:rPr>
        <w:t>Operațiuni</w:t>
      </w:r>
      <w:r w:rsidR="00EB457F" w:rsidRPr="0078207D">
        <w:rPr>
          <w:rFonts w:eastAsia="SimSun"/>
        </w:rPr>
        <w:t>lor</w:t>
      </w:r>
      <w:r w:rsidR="00355FD6" w:rsidRPr="0078207D">
        <w:rPr>
          <w:rFonts w:eastAsia="SimSun"/>
        </w:rPr>
        <w:t xml:space="preserve"> IF</w:t>
      </w:r>
      <w:r w:rsidRPr="0078207D">
        <w:rPr>
          <w:rFonts w:eastAsia="SimSun"/>
        </w:rPr>
        <w:t xml:space="preserve">, </w:t>
      </w:r>
      <w:r w:rsidR="008E298F" w:rsidRPr="0078207D">
        <w:rPr>
          <w:rFonts w:eastAsia="SimSun"/>
        </w:rPr>
        <w:t>FEI</w:t>
      </w:r>
      <w:r w:rsidR="006A77EC" w:rsidRPr="0078207D">
        <w:rPr>
          <w:rFonts w:eastAsia="SimSun"/>
        </w:rPr>
        <w:t xml:space="preserve"> (i) </w:t>
      </w:r>
      <w:r w:rsidR="00EB457F" w:rsidRPr="0078207D">
        <w:rPr>
          <w:rFonts w:eastAsia="SimSun"/>
        </w:rPr>
        <w:t>va</w:t>
      </w:r>
      <w:r w:rsidRPr="0078207D">
        <w:rPr>
          <w:rFonts w:eastAsia="SimSun"/>
        </w:rPr>
        <w:t xml:space="preserve"> inform</w:t>
      </w:r>
      <w:r w:rsidR="00EB457F" w:rsidRPr="0078207D">
        <w:rPr>
          <w:rFonts w:eastAsia="SimSun"/>
        </w:rPr>
        <w:t>a</w:t>
      </w:r>
      <w:r w:rsidRPr="0078207D">
        <w:rPr>
          <w:rFonts w:eastAsia="SimSun"/>
        </w:rPr>
        <w:t xml:space="preserve"> </w:t>
      </w:r>
      <w:r w:rsidR="00EB457F" w:rsidRPr="0078207D">
        <w:rPr>
          <w:rFonts w:eastAsia="SimSun"/>
        </w:rPr>
        <w:t>Intermediarii</w:t>
      </w:r>
      <w:r w:rsidRPr="0078207D">
        <w:rPr>
          <w:rFonts w:eastAsia="SimSun"/>
        </w:rPr>
        <w:t xml:space="preserve"> Financia</w:t>
      </w:r>
      <w:r w:rsidR="00EB457F" w:rsidRPr="0078207D">
        <w:rPr>
          <w:rFonts w:eastAsia="SimSun"/>
        </w:rPr>
        <w:t>ri referitor la închiderea conturilor bancare deschise anterior intrării în vigoare a prezentului</w:t>
      </w:r>
      <w:r w:rsidR="006A77EC" w:rsidRPr="0078207D">
        <w:rPr>
          <w:rFonts w:eastAsia="SimSun"/>
        </w:rPr>
        <w:t xml:space="preserve"> </w:t>
      </w:r>
      <w:r w:rsidR="0075488B" w:rsidRPr="0078207D">
        <w:rPr>
          <w:rFonts w:eastAsia="SimSun"/>
        </w:rPr>
        <w:t>Acord de Finanțare</w:t>
      </w:r>
      <w:r w:rsidR="00F71AEF" w:rsidRPr="0078207D">
        <w:rPr>
          <w:rFonts w:eastAsia="SimSun"/>
        </w:rPr>
        <w:t xml:space="preserve"> </w:t>
      </w:r>
      <w:r w:rsidR="00F00EFB" w:rsidRPr="0078207D">
        <w:rPr>
          <w:rFonts w:eastAsia="SimSun"/>
        </w:rPr>
        <w:t xml:space="preserve">și indicate în </w:t>
      </w:r>
      <w:r w:rsidR="00F71AEF" w:rsidRPr="0078207D">
        <w:rPr>
          <w:rFonts w:eastAsia="SimSun"/>
        </w:rPr>
        <w:t>Clau</w:t>
      </w:r>
      <w:r w:rsidR="00F00EFB" w:rsidRPr="0078207D">
        <w:rPr>
          <w:rFonts w:eastAsia="SimSun"/>
        </w:rPr>
        <w:t xml:space="preserve">za </w:t>
      </w:r>
      <w:r w:rsidR="00F71AEF" w:rsidRPr="0078207D">
        <w:rPr>
          <w:rFonts w:eastAsia="SimSun"/>
        </w:rPr>
        <w:t>4.3</w:t>
      </w:r>
      <w:r w:rsidR="006A77EC" w:rsidRPr="0078207D">
        <w:rPr>
          <w:rFonts w:eastAsia="SimSun"/>
        </w:rPr>
        <w:t xml:space="preserve">, </w:t>
      </w:r>
      <w:r w:rsidR="00815B68" w:rsidRPr="0078207D">
        <w:rPr>
          <w:rFonts w:eastAsia="SimSun"/>
        </w:rPr>
        <w:t>și</w:t>
      </w:r>
      <w:r w:rsidR="006A77EC" w:rsidRPr="0078207D">
        <w:rPr>
          <w:rFonts w:eastAsia="SimSun"/>
        </w:rPr>
        <w:t xml:space="preserve"> (ii) </w:t>
      </w:r>
      <w:r w:rsidR="0010388F" w:rsidRPr="0078207D">
        <w:rPr>
          <w:rFonts w:eastAsia="SimSun"/>
        </w:rPr>
        <w:t>le va transmite instrucțiuni pentru a efectua orice plăți</w:t>
      </w:r>
      <w:r w:rsidR="006A77EC" w:rsidRPr="0078207D">
        <w:rPr>
          <w:rFonts w:eastAsia="SimSun"/>
        </w:rPr>
        <w:t xml:space="preserve"> </w:t>
      </w:r>
      <w:r w:rsidR="0010388F" w:rsidRPr="0078207D">
        <w:rPr>
          <w:rFonts w:eastAsia="SimSun"/>
        </w:rPr>
        <w:t xml:space="preserve">prin intermediul </w:t>
      </w:r>
      <w:r w:rsidR="00F22A3F" w:rsidRPr="0078207D">
        <w:rPr>
          <w:rFonts w:eastAsia="SimSun"/>
        </w:rPr>
        <w:t>Cont</w:t>
      </w:r>
      <w:r w:rsidR="0010388F" w:rsidRPr="0078207D">
        <w:rPr>
          <w:rFonts w:eastAsia="SimSun"/>
        </w:rPr>
        <w:t>ului</w:t>
      </w:r>
      <w:r w:rsidR="00F22A3F" w:rsidRPr="0078207D">
        <w:rPr>
          <w:rFonts w:eastAsia="SimSun"/>
        </w:rPr>
        <w:t xml:space="preserve"> Bancar al Fondului de Participare JEREMIE în România</w:t>
      </w:r>
      <w:r w:rsidR="0010388F" w:rsidRPr="0078207D">
        <w:rPr>
          <w:rFonts w:eastAsia="SimSun"/>
        </w:rPr>
        <w:t>, redenumit</w:t>
      </w:r>
      <w:r w:rsidR="006A77EC" w:rsidRPr="0078207D">
        <w:rPr>
          <w:rFonts w:eastAsia="SimSun"/>
        </w:rPr>
        <w:t>.</w:t>
      </w:r>
    </w:p>
    <w:p w14:paraId="4D02ED76" w14:textId="4039F6FE" w:rsidR="00E4447F" w:rsidRPr="0074355D" w:rsidRDefault="009C38BD" w:rsidP="007316B6">
      <w:pPr>
        <w:spacing w:before="100" w:beforeAutospacing="1" w:after="240"/>
        <w:ind w:left="709" w:hanging="709"/>
        <w:jc w:val="both"/>
        <w:rPr>
          <w:rFonts w:eastAsia="SimSun"/>
        </w:rPr>
      </w:pPr>
      <w:r>
        <w:rPr>
          <w:rFonts w:eastAsia="SimSun"/>
        </w:rPr>
        <w:t xml:space="preserve">4.7. </w:t>
      </w:r>
      <w:r>
        <w:rPr>
          <w:rFonts w:eastAsia="SimSun"/>
        </w:rPr>
        <w:tab/>
      </w:r>
      <w:r w:rsidRPr="00A306EB">
        <w:rPr>
          <w:rFonts w:eastAsia="SimSun"/>
        </w:rPr>
        <w:t>Părțile recunosc și convin că (a) nicio prevedere din prezentul Acord nu are scopul și nu va fi interpretată în sensul că ar califica acest Acord, Fondul de Participare JEREMIE sau Contul Bancar al Fondului de Participare JEREMIE în România drept contract de fiducie sau ca operațiuni fiduciare în sensul prevăzut la Titlul IV Articolele 773-791 din Codul Civil al României, adoptat prin Legea nr. 287/2009 și (b) Articolul 2292 (</w:t>
      </w:r>
      <w:r w:rsidRPr="00A306EB">
        <w:rPr>
          <w:rFonts w:eastAsia="SimSun"/>
          <w:i/>
          <w:iCs/>
        </w:rPr>
        <w:t>Fideiusiunea asimilată</w:t>
      </w:r>
      <w:r w:rsidRPr="00A306EB">
        <w:rPr>
          <w:rFonts w:eastAsia="SimSun"/>
        </w:rPr>
        <w:t xml:space="preserve">) din Codul Civil al </w:t>
      </w:r>
      <w:r w:rsidRPr="0074355D">
        <w:rPr>
          <w:rFonts w:eastAsia="SimSun"/>
        </w:rPr>
        <w:t>României, adoptat prin Legea nr. 287/2009, nu este aplicabil în ceea ce privește prezentul</w:t>
      </w:r>
      <w:r w:rsidR="00777B8E" w:rsidRPr="0074355D">
        <w:rPr>
          <w:rFonts w:eastAsia="SimSun"/>
        </w:rPr>
        <w:t xml:space="preserve"> Acord de Finanțare</w:t>
      </w:r>
      <w:r w:rsidRPr="0074355D">
        <w:rPr>
          <w:rFonts w:eastAsia="SimSun"/>
        </w:rPr>
        <w:t xml:space="preserve"> sau executarea acestuia.</w:t>
      </w:r>
    </w:p>
    <w:p w14:paraId="01C68FFB" w14:textId="0E1851F5" w:rsidR="00E1625C" w:rsidRPr="0074355D" w:rsidRDefault="00A0107E" w:rsidP="007316B6">
      <w:pPr>
        <w:pStyle w:val="ListParagraph"/>
        <w:numPr>
          <w:ilvl w:val="0"/>
          <w:numId w:val="4"/>
        </w:numPr>
        <w:tabs>
          <w:tab w:val="left" w:pos="720"/>
        </w:tabs>
        <w:snapToGrid w:val="0"/>
        <w:spacing w:before="100" w:beforeAutospacing="1" w:after="240"/>
        <w:contextualSpacing w:val="0"/>
        <w:jc w:val="both"/>
        <w:outlineLvl w:val="0"/>
        <w:rPr>
          <w:rFonts w:ascii="Times New Roman" w:hAnsi="Times New Roman"/>
          <w:b/>
          <w:lang w:val="ro-RO"/>
        </w:rPr>
      </w:pPr>
      <w:bookmarkStart w:id="29" w:name="_Toc15022793"/>
      <w:bookmarkStart w:id="30" w:name="_Toc15915709"/>
      <w:bookmarkStart w:id="31" w:name="_Toc15915845"/>
      <w:bookmarkStart w:id="32" w:name="_Toc15915945"/>
      <w:bookmarkStart w:id="33" w:name="_Toc15022794"/>
      <w:bookmarkStart w:id="34" w:name="_Toc15915710"/>
      <w:bookmarkStart w:id="35" w:name="_Toc15915846"/>
      <w:bookmarkStart w:id="36" w:name="_Toc15915946"/>
      <w:bookmarkStart w:id="37" w:name="_Toc15022795"/>
      <w:bookmarkStart w:id="38" w:name="_Toc15915711"/>
      <w:bookmarkStart w:id="39" w:name="_Toc15915847"/>
      <w:bookmarkStart w:id="40" w:name="_Toc15915947"/>
      <w:bookmarkStart w:id="41" w:name="_Toc15022796"/>
      <w:bookmarkStart w:id="42" w:name="_Toc15915712"/>
      <w:bookmarkStart w:id="43" w:name="_Toc15915848"/>
      <w:bookmarkStart w:id="44" w:name="_Toc15915948"/>
      <w:bookmarkStart w:id="45" w:name="_Toc15022797"/>
      <w:bookmarkStart w:id="46" w:name="_Toc15915713"/>
      <w:bookmarkStart w:id="47" w:name="_Toc15915849"/>
      <w:bookmarkStart w:id="48" w:name="_Toc15915949"/>
      <w:bookmarkStart w:id="49" w:name="_Toc15022798"/>
      <w:bookmarkStart w:id="50" w:name="_Toc15915714"/>
      <w:bookmarkStart w:id="51" w:name="_Toc15915850"/>
      <w:bookmarkStart w:id="52" w:name="_Toc15915950"/>
      <w:bookmarkStart w:id="53" w:name="_Toc15022799"/>
      <w:bookmarkStart w:id="54" w:name="_Toc15915715"/>
      <w:bookmarkStart w:id="55" w:name="_Toc15915851"/>
      <w:bookmarkStart w:id="56" w:name="_Toc15915951"/>
      <w:bookmarkStart w:id="57" w:name="_Toc15022800"/>
      <w:bookmarkStart w:id="58" w:name="_Toc15915716"/>
      <w:bookmarkStart w:id="59" w:name="_Toc15915852"/>
      <w:bookmarkStart w:id="60" w:name="_Toc15915952"/>
      <w:bookmarkStart w:id="61" w:name="_Toc15022801"/>
      <w:bookmarkStart w:id="62" w:name="_Toc15915717"/>
      <w:bookmarkStart w:id="63" w:name="_Toc15915853"/>
      <w:bookmarkStart w:id="64" w:name="_Toc15915953"/>
      <w:bookmarkStart w:id="65" w:name="_Toc15022802"/>
      <w:bookmarkStart w:id="66" w:name="_Toc15915718"/>
      <w:bookmarkStart w:id="67" w:name="_Toc15915854"/>
      <w:bookmarkStart w:id="68" w:name="_Toc15915954"/>
      <w:bookmarkStart w:id="69" w:name="_Toc15022803"/>
      <w:bookmarkStart w:id="70" w:name="_Toc15915719"/>
      <w:bookmarkStart w:id="71" w:name="_Toc15915855"/>
      <w:bookmarkStart w:id="72" w:name="_Toc15915955"/>
      <w:bookmarkStart w:id="73" w:name="_Toc15022804"/>
      <w:bookmarkStart w:id="74" w:name="_Toc15915720"/>
      <w:bookmarkStart w:id="75" w:name="_Toc15915856"/>
      <w:bookmarkStart w:id="76" w:name="_Toc15915956"/>
      <w:bookmarkStart w:id="77" w:name="_Toc15022805"/>
      <w:bookmarkStart w:id="78" w:name="_Toc15915721"/>
      <w:bookmarkStart w:id="79" w:name="_Toc15915857"/>
      <w:bookmarkStart w:id="80" w:name="_Toc15915957"/>
      <w:bookmarkStart w:id="81" w:name="_Toc15022806"/>
      <w:bookmarkStart w:id="82" w:name="_Toc15915722"/>
      <w:bookmarkStart w:id="83" w:name="_Toc15915858"/>
      <w:bookmarkStart w:id="84" w:name="_Toc15915958"/>
      <w:bookmarkStart w:id="85" w:name="_Toc15022807"/>
      <w:bookmarkStart w:id="86" w:name="_Toc15915723"/>
      <w:bookmarkStart w:id="87" w:name="_Toc15915859"/>
      <w:bookmarkStart w:id="88" w:name="_Toc15915959"/>
      <w:bookmarkStart w:id="89" w:name="_Toc15022808"/>
      <w:bookmarkStart w:id="90" w:name="_Toc15915724"/>
      <w:bookmarkStart w:id="91" w:name="_Toc15915860"/>
      <w:bookmarkStart w:id="92" w:name="_Toc15915960"/>
      <w:bookmarkStart w:id="93" w:name="_Toc15022809"/>
      <w:bookmarkStart w:id="94" w:name="_Toc15915725"/>
      <w:bookmarkStart w:id="95" w:name="_Toc15915861"/>
      <w:bookmarkStart w:id="96" w:name="_Toc15915961"/>
      <w:bookmarkStart w:id="97" w:name="_Toc15022810"/>
      <w:bookmarkStart w:id="98" w:name="_Toc15915726"/>
      <w:bookmarkStart w:id="99" w:name="_Toc15915862"/>
      <w:bookmarkStart w:id="100" w:name="_Toc15915962"/>
      <w:bookmarkStart w:id="101" w:name="_Toc15022811"/>
      <w:bookmarkStart w:id="102" w:name="_Toc15915727"/>
      <w:bookmarkStart w:id="103" w:name="_Toc15915863"/>
      <w:bookmarkStart w:id="104" w:name="_Toc15915963"/>
      <w:bookmarkStart w:id="105" w:name="_Toc15022812"/>
      <w:bookmarkStart w:id="106" w:name="_Toc15915728"/>
      <w:bookmarkStart w:id="107" w:name="_Toc15915864"/>
      <w:bookmarkStart w:id="108" w:name="_Toc15915964"/>
      <w:bookmarkStart w:id="109" w:name="_Toc15022813"/>
      <w:bookmarkStart w:id="110" w:name="_Toc15915729"/>
      <w:bookmarkStart w:id="111" w:name="_Toc15915865"/>
      <w:bookmarkStart w:id="112" w:name="_Toc15915965"/>
      <w:bookmarkStart w:id="113" w:name="_Toc15022814"/>
      <w:bookmarkStart w:id="114" w:name="_Toc15915730"/>
      <w:bookmarkStart w:id="115" w:name="_Toc15915866"/>
      <w:bookmarkStart w:id="116" w:name="_Toc15915966"/>
      <w:bookmarkStart w:id="117" w:name="_Toc15022815"/>
      <w:bookmarkStart w:id="118" w:name="_Toc15915731"/>
      <w:bookmarkStart w:id="119" w:name="_Toc15915867"/>
      <w:bookmarkStart w:id="120" w:name="_Toc15915967"/>
      <w:bookmarkStart w:id="121" w:name="_Toc15022816"/>
      <w:bookmarkStart w:id="122" w:name="_Toc15915732"/>
      <w:bookmarkStart w:id="123" w:name="_Toc15915868"/>
      <w:bookmarkStart w:id="124" w:name="_Toc15915968"/>
      <w:bookmarkStart w:id="125" w:name="_Toc15022817"/>
      <w:bookmarkStart w:id="126" w:name="_Toc15915733"/>
      <w:bookmarkStart w:id="127" w:name="_Toc15915869"/>
      <w:bookmarkStart w:id="128" w:name="_Toc15915969"/>
      <w:bookmarkStart w:id="129" w:name="_Toc15022818"/>
      <w:bookmarkStart w:id="130" w:name="_Toc15915734"/>
      <w:bookmarkStart w:id="131" w:name="_Toc15915870"/>
      <w:bookmarkStart w:id="132" w:name="_Toc15915970"/>
      <w:bookmarkStart w:id="133" w:name="_Toc15022819"/>
      <w:bookmarkStart w:id="134" w:name="_Toc15915735"/>
      <w:bookmarkStart w:id="135" w:name="_Toc15915871"/>
      <w:bookmarkStart w:id="136" w:name="_Toc15915971"/>
      <w:bookmarkStart w:id="137" w:name="_Toc15022820"/>
      <w:bookmarkStart w:id="138" w:name="_Toc15915736"/>
      <w:bookmarkStart w:id="139" w:name="_Toc15915872"/>
      <w:bookmarkStart w:id="140" w:name="_Toc15915972"/>
      <w:bookmarkStart w:id="141" w:name="_Toc15022821"/>
      <w:bookmarkStart w:id="142" w:name="_Toc15915737"/>
      <w:bookmarkStart w:id="143" w:name="_Toc15915873"/>
      <w:bookmarkStart w:id="144" w:name="_Toc15915973"/>
      <w:bookmarkStart w:id="145" w:name="_Toc15022822"/>
      <w:bookmarkStart w:id="146" w:name="_Toc15915738"/>
      <w:bookmarkStart w:id="147" w:name="_Toc15915874"/>
      <w:bookmarkStart w:id="148" w:name="_Toc15915974"/>
      <w:bookmarkStart w:id="149" w:name="_Toc15022823"/>
      <w:bookmarkStart w:id="150" w:name="_Toc15915739"/>
      <w:bookmarkStart w:id="151" w:name="_Toc15915875"/>
      <w:bookmarkStart w:id="152" w:name="_Toc15915975"/>
      <w:bookmarkStart w:id="153" w:name="_Toc15022824"/>
      <w:bookmarkStart w:id="154" w:name="_Toc15915740"/>
      <w:bookmarkStart w:id="155" w:name="_Toc15915876"/>
      <w:bookmarkStart w:id="156" w:name="_Toc15915976"/>
      <w:bookmarkStart w:id="157" w:name="_Toc15022825"/>
      <w:bookmarkStart w:id="158" w:name="_Toc15915741"/>
      <w:bookmarkStart w:id="159" w:name="_Toc15915877"/>
      <w:bookmarkStart w:id="160" w:name="_Toc15915977"/>
      <w:bookmarkStart w:id="161" w:name="_Toc15022826"/>
      <w:bookmarkStart w:id="162" w:name="_Toc15915742"/>
      <w:bookmarkStart w:id="163" w:name="_Toc15915878"/>
      <w:bookmarkStart w:id="164" w:name="_Toc15915978"/>
      <w:bookmarkStart w:id="165" w:name="_Toc15022827"/>
      <w:bookmarkStart w:id="166" w:name="_Toc15915743"/>
      <w:bookmarkStart w:id="167" w:name="_Toc15915879"/>
      <w:bookmarkStart w:id="168" w:name="_Toc15915979"/>
      <w:bookmarkStart w:id="169" w:name="_Toc15022828"/>
      <w:bookmarkStart w:id="170" w:name="_Toc15915744"/>
      <w:bookmarkStart w:id="171" w:name="_Toc15915880"/>
      <w:bookmarkStart w:id="172" w:name="_Toc15915980"/>
      <w:bookmarkStart w:id="173" w:name="_Toc15022829"/>
      <w:bookmarkStart w:id="174" w:name="_Toc15915745"/>
      <w:bookmarkStart w:id="175" w:name="_Toc15915881"/>
      <w:bookmarkStart w:id="176" w:name="_Toc15915981"/>
      <w:bookmarkStart w:id="177" w:name="_Toc15022830"/>
      <w:bookmarkStart w:id="178" w:name="_Toc15915746"/>
      <w:bookmarkStart w:id="179" w:name="_Toc15915882"/>
      <w:bookmarkStart w:id="180" w:name="_Toc15915982"/>
      <w:bookmarkStart w:id="181" w:name="_Toc15022831"/>
      <w:bookmarkStart w:id="182" w:name="_Toc15915747"/>
      <w:bookmarkStart w:id="183" w:name="_Toc15915883"/>
      <w:bookmarkStart w:id="184" w:name="_Toc15915983"/>
      <w:bookmarkStart w:id="185" w:name="_Toc15022832"/>
      <w:bookmarkStart w:id="186" w:name="_Toc15915748"/>
      <w:bookmarkStart w:id="187" w:name="_Toc15915884"/>
      <w:bookmarkStart w:id="188" w:name="_Toc15915984"/>
      <w:bookmarkStart w:id="189" w:name="_DV_M141"/>
      <w:bookmarkStart w:id="190" w:name="_Toc15915885"/>
      <w:bookmarkStart w:id="191" w:name="_Toc19803615"/>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74355D">
        <w:rPr>
          <w:rFonts w:ascii="Times New Roman" w:eastAsia="SimSun" w:hAnsi="Times New Roman"/>
          <w:b/>
          <w:lang w:val="ro-RO"/>
        </w:rPr>
        <w:t>Comitetul de Investiții</w:t>
      </w:r>
      <w:bookmarkEnd w:id="190"/>
      <w:bookmarkEnd w:id="191"/>
    </w:p>
    <w:p w14:paraId="21FD199D" w14:textId="35BFAAAA" w:rsidR="00662436" w:rsidRPr="0078207D" w:rsidRDefault="008E298F" w:rsidP="007316B6">
      <w:pPr>
        <w:pStyle w:val="ListParagraph"/>
        <w:numPr>
          <w:ilvl w:val="1"/>
          <w:numId w:val="4"/>
        </w:numPr>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GR</w:t>
      </w:r>
      <w:r w:rsidR="00662436" w:rsidRPr="0078207D">
        <w:rPr>
          <w:rFonts w:ascii="Times New Roman" w:hAnsi="Times New Roman"/>
          <w:lang w:val="ro-RO"/>
        </w:rPr>
        <w:t xml:space="preserve"> </w:t>
      </w:r>
      <w:r w:rsidR="00602880" w:rsidRPr="0078207D">
        <w:rPr>
          <w:rFonts w:ascii="Times New Roman" w:hAnsi="Times New Roman"/>
          <w:lang w:val="ro-RO"/>
        </w:rPr>
        <w:t>va înființa sau desemna Comitetul de Investiții, în scopul monitorizării și supervizării implementării Strategiei de Investiții pentru Fondurile</w:t>
      </w:r>
      <w:r w:rsidR="00662436" w:rsidRPr="0078207D">
        <w:rPr>
          <w:rFonts w:ascii="Times New Roman" w:hAnsi="Times New Roman"/>
          <w:lang w:val="ro-RO"/>
        </w:rPr>
        <w:t xml:space="preserve"> Legacy (</w:t>
      </w:r>
      <w:r w:rsidR="00602880" w:rsidRPr="0078207D">
        <w:rPr>
          <w:rFonts w:ascii="Times New Roman" w:hAnsi="Times New Roman"/>
          <w:i/>
          <w:lang w:val="ro-RO"/>
        </w:rPr>
        <w:t>Anexa</w:t>
      </w:r>
      <w:r w:rsidR="00662436" w:rsidRPr="0078207D">
        <w:rPr>
          <w:rFonts w:ascii="Times New Roman" w:hAnsi="Times New Roman"/>
          <w:i/>
          <w:lang w:val="ro-RO"/>
        </w:rPr>
        <w:t xml:space="preserve"> A</w:t>
      </w:r>
      <w:r w:rsidR="00662436" w:rsidRPr="0078207D">
        <w:rPr>
          <w:rFonts w:ascii="Times New Roman" w:hAnsi="Times New Roman"/>
          <w:lang w:val="ro-RO"/>
        </w:rPr>
        <w:t xml:space="preserve">) </w:t>
      </w:r>
      <w:r w:rsidR="00602880" w:rsidRPr="0078207D">
        <w:rPr>
          <w:rFonts w:ascii="Times New Roman" w:hAnsi="Times New Roman"/>
          <w:lang w:val="ro-RO"/>
        </w:rPr>
        <w:t>î</w:t>
      </w:r>
      <w:r w:rsidR="00662436" w:rsidRPr="0078207D">
        <w:rPr>
          <w:rFonts w:ascii="Times New Roman" w:hAnsi="Times New Roman"/>
          <w:lang w:val="ro-RO"/>
        </w:rPr>
        <w:t xml:space="preserve">n </w:t>
      </w:r>
      <w:r w:rsidR="00602880" w:rsidRPr="0078207D">
        <w:rPr>
          <w:rFonts w:ascii="Times New Roman" w:hAnsi="Times New Roman"/>
          <w:lang w:val="ro-RO"/>
        </w:rPr>
        <w:t>conformitate cu prevederile prezentului</w:t>
      </w:r>
      <w:r w:rsidR="00662436" w:rsidRPr="0078207D">
        <w:rPr>
          <w:rFonts w:ascii="Times New Roman" w:hAnsi="Times New Roman"/>
          <w:lang w:val="ro-RO"/>
        </w:rPr>
        <w:t xml:space="preserve"> </w:t>
      </w:r>
      <w:r w:rsidR="0075488B" w:rsidRPr="0078207D">
        <w:rPr>
          <w:rFonts w:ascii="Times New Roman" w:hAnsi="Times New Roman"/>
          <w:lang w:val="ro-RO"/>
        </w:rPr>
        <w:t>Acord de Finanțare</w:t>
      </w:r>
      <w:r w:rsidR="00662436" w:rsidRPr="0078207D">
        <w:rPr>
          <w:rFonts w:ascii="Times New Roman" w:hAnsi="Times New Roman"/>
          <w:lang w:val="ro-RO"/>
        </w:rPr>
        <w:t>.</w:t>
      </w:r>
      <w:r w:rsidR="006B0236" w:rsidRPr="0078207D">
        <w:rPr>
          <w:rFonts w:ascii="Times New Roman" w:hAnsi="Times New Roman"/>
          <w:lang w:val="ro-RO"/>
        </w:rPr>
        <w:t xml:space="preserve"> </w:t>
      </w:r>
      <w:r w:rsidRPr="0078207D">
        <w:rPr>
          <w:rFonts w:ascii="Times New Roman" w:hAnsi="Times New Roman"/>
          <w:lang w:val="ro-RO"/>
        </w:rPr>
        <w:t>GR</w:t>
      </w:r>
      <w:r w:rsidR="00662436" w:rsidRPr="0078207D">
        <w:rPr>
          <w:rFonts w:ascii="Times New Roman" w:hAnsi="Times New Roman"/>
          <w:lang w:val="ro-RO"/>
        </w:rPr>
        <w:t xml:space="preserve"> </w:t>
      </w:r>
      <w:r w:rsidR="00FF0077" w:rsidRPr="0078207D">
        <w:rPr>
          <w:rFonts w:ascii="Times New Roman" w:hAnsi="Times New Roman"/>
          <w:lang w:val="ro-RO"/>
        </w:rPr>
        <w:t>convine în mod special ca</w:t>
      </w:r>
      <w:r w:rsidR="00662436" w:rsidRPr="0078207D">
        <w:rPr>
          <w:rFonts w:ascii="Times New Roman" w:hAnsi="Times New Roman"/>
          <w:lang w:val="ro-RO"/>
        </w:rPr>
        <w:t xml:space="preserve">, </w:t>
      </w:r>
      <w:r w:rsidR="00FF0077" w:rsidRPr="0078207D">
        <w:rPr>
          <w:rFonts w:ascii="Times New Roman" w:hAnsi="Times New Roman"/>
          <w:lang w:val="ro-RO"/>
        </w:rPr>
        <w:t xml:space="preserve">pentru toate aspectele legate de implementarea și monitorizarea Fondului de Participare </w:t>
      </w:r>
      <w:r w:rsidR="007A0748" w:rsidRPr="0078207D">
        <w:rPr>
          <w:rFonts w:ascii="Times New Roman" w:hAnsi="Times New Roman"/>
          <w:lang w:val="ro-RO"/>
        </w:rPr>
        <w:t xml:space="preserve">JEREMIE </w:t>
      </w:r>
      <w:r w:rsidR="00127D10" w:rsidRPr="0078207D">
        <w:rPr>
          <w:rFonts w:ascii="Times New Roman" w:hAnsi="Times New Roman"/>
          <w:lang w:val="ro-RO"/>
        </w:rPr>
        <w:t xml:space="preserve">și care se încadrează în </w:t>
      </w:r>
      <w:r w:rsidR="00E14DE5">
        <w:rPr>
          <w:rFonts w:ascii="Times New Roman" w:hAnsi="Times New Roman"/>
          <w:lang w:val="ro-RO"/>
        </w:rPr>
        <w:t>sfera</w:t>
      </w:r>
      <w:r w:rsidR="00FA1E08">
        <w:rPr>
          <w:rFonts w:ascii="Times New Roman" w:hAnsi="Times New Roman"/>
          <w:lang w:val="ro-RO"/>
        </w:rPr>
        <w:t xml:space="preserve"> de aplicare a</w:t>
      </w:r>
      <w:r w:rsidR="00FA1E08" w:rsidRPr="0078207D">
        <w:rPr>
          <w:rFonts w:ascii="Times New Roman" w:hAnsi="Times New Roman"/>
          <w:lang w:val="ro-RO"/>
        </w:rPr>
        <w:t xml:space="preserve"> </w:t>
      </w:r>
      <w:r w:rsidR="00127D10" w:rsidRPr="0078207D">
        <w:rPr>
          <w:rFonts w:ascii="Times New Roman" w:hAnsi="Times New Roman"/>
          <w:lang w:val="ro-RO"/>
        </w:rPr>
        <w:t xml:space="preserve">prezentului </w:t>
      </w:r>
      <w:r w:rsidR="0075488B" w:rsidRPr="0078207D">
        <w:rPr>
          <w:rFonts w:ascii="Times New Roman" w:hAnsi="Times New Roman"/>
          <w:lang w:val="ro-RO"/>
        </w:rPr>
        <w:t>Acord de Finanțare</w:t>
      </w:r>
      <w:r w:rsidR="00662436" w:rsidRPr="0078207D">
        <w:rPr>
          <w:rFonts w:ascii="Times New Roman" w:hAnsi="Times New Roman"/>
          <w:lang w:val="ro-RO"/>
        </w:rPr>
        <w:t xml:space="preserve">, </w:t>
      </w:r>
      <w:r w:rsidRPr="0078207D">
        <w:rPr>
          <w:rFonts w:ascii="Times New Roman" w:hAnsi="Times New Roman"/>
          <w:lang w:val="ro-RO"/>
        </w:rPr>
        <w:t>GR</w:t>
      </w:r>
      <w:r w:rsidR="00662436" w:rsidRPr="0078207D">
        <w:rPr>
          <w:rFonts w:ascii="Times New Roman" w:hAnsi="Times New Roman"/>
          <w:lang w:val="ro-RO"/>
        </w:rPr>
        <w:t xml:space="preserve"> </w:t>
      </w:r>
      <w:r w:rsidR="00127D10" w:rsidRPr="0078207D">
        <w:rPr>
          <w:rFonts w:ascii="Times New Roman" w:hAnsi="Times New Roman"/>
          <w:lang w:val="ro-RO"/>
        </w:rPr>
        <w:t>își va exprima pozițiile prin intermediul Comitetului de Investiții</w:t>
      </w:r>
      <w:r w:rsidR="00E1625C" w:rsidRPr="0078207D">
        <w:rPr>
          <w:rFonts w:ascii="Times New Roman" w:hAnsi="Times New Roman"/>
          <w:lang w:val="ro-RO"/>
        </w:rPr>
        <w:t xml:space="preserve">. </w:t>
      </w:r>
    </w:p>
    <w:p w14:paraId="0D38020E" w14:textId="3FB25F94" w:rsidR="00662436" w:rsidRPr="0078207D" w:rsidRDefault="00A606E3" w:rsidP="007316B6">
      <w:pPr>
        <w:pStyle w:val="ListParagraph"/>
        <w:numPr>
          <w:ilvl w:val="1"/>
          <w:numId w:val="4"/>
        </w:numPr>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 xml:space="preserve">Comitetul de Investiții va fi format din cinci (5) membri numiți de </w:t>
      </w:r>
      <w:r w:rsidR="008E298F" w:rsidRPr="0078207D">
        <w:rPr>
          <w:rFonts w:ascii="Times New Roman" w:hAnsi="Times New Roman"/>
          <w:lang w:val="ro-RO"/>
        </w:rPr>
        <w:t>GR</w:t>
      </w:r>
      <w:r w:rsidR="00662436" w:rsidRPr="0078207D">
        <w:rPr>
          <w:rFonts w:ascii="Times New Roman" w:hAnsi="Times New Roman"/>
          <w:lang w:val="ro-RO"/>
        </w:rPr>
        <w:t xml:space="preserve"> </w:t>
      </w:r>
      <w:r w:rsidRPr="0078207D">
        <w:rPr>
          <w:rFonts w:ascii="Times New Roman" w:hAnsi="Times New Roman"/>
          <w:lang w:val="ro-RO"/>
        </w:rPr>
        <w:t>ulterior informării FEI</w:t>
      </w:r>
      <w:r w:rsidR="00662436" w:rsidRPr="0078207D">
        <w:rPr>
          <w:rFonts w:ascii="Times New Roman" w:hAnsi="Times New Roman"/>
          <w:lang w:val="ro-RO"/>
        </w:rPr>
        <w:t>.</w:t>
      </w:r>
    </w:p>
    <w:p w14:paraId="59B9D9EF" w14:textId="690F90A4" w:rsidR="00662436" w:rsidRPr="0078207D" w:rsidRDefault="00886E8B" w:rsidP="007316B6">
      <w:pPr>
        <w:pStyle w:val="ListParagraph"/>
        <w:numPr>
          <w:ilvl w:val="1"/>
          <w:numId w:val="4"/>
        </w:numPr>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 xml:space="preserve">Membrii Comitetului de Investiții vor numi Președintele Comitetului de Investiții la prima adunare a Comitetului de Investiții. Membrii vor acționa doar în interesul Fondului de Participare </w:t>
      </w:r>
      <w:r w:rsidR="00662436" w:rsidRPr="0078207D">
        <w:rPr>
          <w:rFonts w:ascii="Times New Roman" w:hAnsi="Times New Roman"/>
          <w:lang w:val="ro-RO"/>
        </w:rPr>
        <w:t>JEREMIE.</w:t>
      </w:r>
    </w:p>
    <w:p w14:paraId="43C8F316" w14:textId="2CAB75F4" w:rsidR="00662436" w:rsidRPr="0078207D" w:rsidRDefault="00EC4F59" w:rsidP="007316B6">
      <w:pPr>
        <w:pStyle w:val="ListParagraph"/>
        <w:numPr>
          <w:ilvl w:val="1"/>
          <w:numId w:val="4"/>
        </w:numPr>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FEI va avea dreptul de a desemna până la doi (2) dintre oficialii săi pentru a participa la adunări ale Comitetului de Investiții, în calitate de observatori</w:t>
      </w:r>
      <w:r w:rsidR="00662436" w:rsidRPr="0078207D">
        <w:rPr>
          <w:rFonts w:ascii="Times New Roman" w:hAnsi="Times New Roman"/>
          <w:lang w:val="ro-RO"/>
        </w:rPr>
        <w:t>.</w:t>
      </w:r>
    </w:p>
    <w:p w14:paraId="35E1429F" w14:textId="56448C99" w:rsidR="007D6338" w:rsidRPr="0078207D" w:rsidRDefault="005D4B3E" w:rsidP="007316B6">
      <w:pPr>
        <w:pStyle w:val="ListParagraph"/>
        <w:numPr>
          <w:ilvl w:val="1"/>
          <w:numId w:val="4"/>
        </w:numPr>
        <w:spacing w:before="100" w:beforeAutospacing="1" w:after="240"/>
        <w:ind w:left="709" w:hanging="709"/>
        <w:contextualSpacing w:val="0"/>
        <w:jc w:val="both"/>
        <w:rPr>
          <w:rFonts w:ascii="Times New Roman" w:hAnsi="Times New Roman"/>
          <w:lang w:val="ro-RO"/>
        </w:rPr>
      </w:pPr>
      <w:bookmarkStart w:id="192" w:name="_Ref419331253"/>
      <w:r w:rsidRPr="0078207D">
        <w:rPr>
          <w:rFonts w:ascii="Times New Roman" w:hAnsi="Times New Roman"/>
          <w:lang w:val="ro-RO"/>
        </w:rPr>
        <w:t>La prima sa adunare și cu condiția să nu existe obiecțiuni din parte FEI, Comitetul de Investiții va adopta reguli interne de procedură, în forma atașată ca Anexa E („</w:t>
      </w:r>
      <w:r w:rsidRPr="0078207D">
        <w:rPr>
          <w:rFonts w:ascii="Times New Roman" w:hAnsi="Times New Roman"/>
          <w:b/>
          <w:bCs/>
          <w:i/>
          <w:lang w:val="ro-RO"/>
        </w:rPr>
        <w:t>Regulile de Procedură ale Comitetului de Investiții</w:t>
      </w:r>
      <w:r w:rsidRPr="0078207D">
        <w:rPr>
          <w:rFonts w:ascii="Times New Roman" w:hAnsi="Times New Roman"/>
          <w:bCs/>
          <w:lang w:val="ro-RO"/>
        </w:rPr>
        <w:t>”)</w:t>
      </w:r>
      <w:bookmarkEnd w:id="192"/>
      <w:r w:rsidR="007D6338" w:rsidRPr="0078207D">
        <w:rPr>
          <w:rFonts w:ascii="Times New Roman" w:hAnsi="Times New Roman"/>
          <w:lang w:val="ro-RO"/>
        </w:rPr>
        <w:t>.</w:t>
      </w:r>
    </w:p>
    <w:p w14:paraId="425F94C1" w14:textId="1A604DA1" w:rsidR="00DB7D35" w:rsidRPr="0078207D" w:rsidRDefault="001841A3" w:rsidP="007316B6">
      <w:pPr>
        <w:pStyle w:val="ListParagraph"/>
        <w:numPr>
          <w:ilvl w:val="1"/>
          <w:numId w:val="4"/>
        </w:numPr>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 xml:space="preserve">Părțile confirmă că orice decizii luate sau comunicate de Comitetul de Investiții vor fi luate întotdeauna după analizarea corespunzătoare a poziției GR, după caz, și că FEI va fi îndreptățit să se bazeze, fără investigații suplimentare, pe orice decizii luate sau comunicate de către Comitetul de Investiții și să considere că aceste decizii reflectă pe deplin poziția </w:t>
      </w:r>
      <w:r w:rsidR="008E298F" w:rsidRPr="0078207D">
        <w:rPr>
          <w:rFonts w:ascii="Times New Roman" w:hAnsi="Times New Roman"/>
          <w:lang w:val="ro-RO"/>
        </w:rPr>
        <w:t>GR</w:t>
      </w:r>
      <w:r w:rsidR="007D6338" w:rsidRPr="0078207D">
        <w:rPr>
          <w:rFonts w:ascii="Times New Roman" w:hAnsi="Times New Roman"/>
          <w:lang w:val="ro-RO"/>
        </w:rPr>
        <w:t>.</w:t>
      </w:r>
    </w:p>
    <w:p w14:paraId="485DCB1F" w14:textId="0275E718" w:rsidR="00B5516D" w:rsidRPr="0078207D" w:rsidRDefault="003B2AD4" w:rsidP="007316B6">
      <w:pPr>
        <w:pStyle w:val="ListParagraph"/>
        <w:numPr>
          <w:ilvl w:val="1"/>
          <w:numId w:val="4"/>
        </w:numPr>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Costurile CI și organizarea internă și funcționarea</w:t>
      </w:r>
      <w:r w:rsidR="00EC1E6B" w:rsidRPr="0078207D">
        <w:rPr>
          <w:rFonts w:ascii="Times New Roman" w:hAnsi="Times New Roman"/>
          <w:lang w:val="ro-RO"/>
        </w:rPr>
        <w:t xml:space="preserve"> </w:t>
      </w:r>
      <w:r w:rsidRPr="0078207D">
        <w:rPr>
          <w:rFonts w:ascii="Times New Roman" w:hAnsi="Times New Roman"/>
          <w:lang w:val="ro-RO"/>
        </w:rPr>
        <w:t>sa vor fi acoperite din Cheltuielile Suplimentare</w:t>
      </w:r>
      <w:r w:rsidR="007947F1" w:rsidRPr="0078207D">
        <w:rPr>
          <w:rFonts w:ascii="Times New Roman" w:hAnsi="Times New Roman"/>
          <w:lang w:val="ro-RO"/>
        </w:rPr>
        <w:t xml:space="preserve">, </w:t>
      </w:r>
      <w:r w:rsidRPr="0078207D">
        <w:rPr>
          <w:rFonts w:ascii="Times New Roman" w:hAnsi="Times New Roman"/>
          <w:lang w:val="ro-RO"/>
        </w:rPr>
        <w:t xml:space="preserve">după cum este definit în prezentul </w:t>
      </w:r>
      <w:r w:rsidR="0075488B" w:rsidRPr="0078207D">
        <w:rPr>
          <w:rFonts w:ascii="Times New Roman" w:hAnsi="Times New Roman"/>
          <w:lang w:val="ro-RO"/>
        </w:rPr>
        <w:t>Acord de Finanțare</w:t>
      </w:r>
      <w:r w:rsidR="00EC1E6B" w:rsidRPr="0078207D">
        <w:rPr>
          <w:rFonts w:ascii="Times New Roman" w:hAnsi="Times New Roman"/>
          <w:lang w:val="ro-RO"/>
        </w:rPr>
        <w:t xml:space="preserve">, </w:t>
      </w:r>
      <w:r w:rsidRPr="0078207D">
        <w:rPr>
          <w:rFonts w:ascii="Times New Roman" w:hAnsi="Times New Roman"/>
          <w:lang w:val="ro-RO"/>
        </w:rPr>
        <w:t xml:space="preserve">în limita unui plafon anual de </w:t>
      </w:r>
      <w:r w:rsidR="00EC1E6B" w:rsidRPr="0078207D">
        <w:rPr>
          <w:rFonts w:ascii="Times New Roman" w:hAnsi="Times New Roman"/>
          <w:lang w:val="ro-RO"/>
        </w:rPr>
        <w:t>20</w:t>
      </w:r>
      <w:r w:rsidRPr="0078207D">
        <w:rPr>
          <w:rFonts w:ascii="Times New Roman" w:hAnsi="Times New Roman"/>
          <w:lang w:val="ro-RO"/>
        </w:rPr>
        <w:t>.</w:t>
      </w:r>
      <w:r w:rsidR="00EC1E6B" w:rsidRPr="0078207D">
        <w:rPr>
          <w:rFonts w:ascii="Times New Roman" w:hAnsi="Times New Roman"/>
          <w:lang w:val="ro-RO"/>
        </w:rPr>
        <w:t xml:space="preserve">000 </w:t>
      </w:r>
      <w:r w:rsidRPr="0078207D">
        <w:rPr>
          <w:rFonts w:ascii="Times New Roman" w:hAnsi="Times New Roman"/>
          <w:lang w:val="ro-RO"/>
        </w:rPr>
        <w:t xml:space="preserve">EUR </w:t>
      </w:r>
      <w:r w:rsidR="00EC1E6B" w:rsidRPr="0078207D">
        <w:rPr>
          <w:rFonts w:ascii="Times New Roman" w:hAnsi="Times New Roman"/>
          <w:lang w:val="ro-RO"/>
        </w:rPr>
        <w:t>(</w:t>
      </w:r>
      <w:r w:rsidRPr="0078207D">
        <w:rPr>
          <w:rFonts w:ascii="Times New Roman" w:hAnsi="Times New Roman"/>
          <w:lang w:val="ro-RO"/>
        </w:rPr>
        <w:t xml:space="preserve">douăzeci de mii de </w:t>
      </w:r>
      <w:r w:rsidR="00EC1E6B" w:rsidRPr="0078207D">
        <w:rPr>
          <w:rFonts w:ascii="Times New Roman" w:hAnsi="Times New Roman"/>
          <w:lang w:val="ro-RO"/>
        </w:rPr>
        <w:t>euro).</w:t>
      </w:r>
    </w:p>
    <w:p w14:paraId="0C50D993" w14:textId="325929BE" w:rsidR="007D6338" w:rsidRPr="0078207D" w:rsidRDefault="0010107D" w:rsidP="00643FCE">
      <w:pPr>
        <w:pStyle w:val="ListParagraph"/>
        <w:numPr>
          <w:ilvl w:val="1"/>
          <w:numId w:val="4"/>
        </w:numPr>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Membrii CI vor avea dreptul la compensare exclusiv în privința cheltuielilor suportate în decursul exercitării atribuțiilor care le revin, până la limita unei sume care va fi stabilită la anumite intervale</w:t>
      </w:r>
      <w:r w:rsidR="00A91BB4" w:rsidRPr="0078207D">
        <w:rPr>
          <w:rFonts w:ascii="Times New Roman" w:hAnsi="Times New Roman"/>
          <w:lang w:val="ro-RO"/>
        </w:rPr>
        <w:t xml:space="preserve"> </w:t>
      </w:r>
      <w:r w:rsidRPr="0078207D">
        <w:rPr>
          <w:rFonts w:ascii="Times New Roman" w:hAnsi="Times New Roman"/>
          <w:lang w:val="ro-RO"/>
        </w:rPr>
        <w:t xml:space="preserve">de </w:t>
      </w:r>
      <w:r w:rsidR="008E298F" w:rsidRPr="0078207D">
        <w:rPr>
          <w:rFonts w:ascii="Times New Roman" w:hAnsi="Times New Roman"/>
          <w:lang w:val="ro-RO"/>
        </w:rPr>
        <w:t>GR</w:t>
      </w:r>
      <w:r w:rsidR="00C926A3" w:rsidRPr="0078207D">
        <w:rPr>
          <w:rFonts w:ascii="Times New Roman" w:hAnsi="Times New Roman"/>
          <w:lang w:val="ro-RO"/>
        </w:rPr>
        <w:t xml:space="preserve">, </w:t>
      </w:r>
      <w:r w:rsidRPr="0078207D">
        <w:rPr>
          <w:rFonts w:ascii="Times New Roman" w:hAnsi="Times New Roman"/>
          <w:lang w:val="ro-RO"/>
        </w:rPr>
        <w:t>în conformitate cu legislația națională</w:t>
      </w:r>
      <w:r w:rsidR="00A91BB4" w:rsidRPr="0078207D">
        <w:rPr>
          <w:rFonts w:ascii="Times New Roman" w:hAnsi="Times New Roman"/>
          <w:lang w:val="ro-RO"/>
        </w:rPr>
        <w:t>.</w:t>
      </w:r>
    </w:p>
    <w:p w14:paraId="5EE9D57F" w14:textId="133CA5E3" w:rsidR="008740EF" w:rsidRPr="0078207D" w:rsidRDefault="00CE6AB4" w:rsidP="00643FCE">
      <w:pPr>
        <w:pStyle w:val="ListParagraph"/>
        <w:numPr>
          <w:ilvl w:val="1"/>
          <w:numId w:val="4"/>
        </w:numPr>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 xml:space="preserve">Toate costurile suportate de </w:t>
      </w:r>
      <w:r w:rsidR="008E298F" w:rsidRPr="0078207D">
        <w:rPr>
          <w:rFonts w:ascii="Times New Roman" w:hAnsi="Times New Roman"/>
          <w:lang w:val="ro-RO"/>
        </w:rPr>
        <w:t>FEI</w:t>
      </w:r>
      <w:r w:rsidR="007D6338" w:rsidRPr="0078207D">
        <w:rPr>
          <w:rFonts w:ascii="Times New Roman" w:hAnsi="Times New Roman"/>
          <w:lang w:val="ro-RO"/>
        </w:rPr>
        <w:t xml:space="preserve"> </w:t>
      </w:r>
      <w:r w:rsidRPr="0078207D">
        <w:rPr>
          <w:rFonts w:ascii="Times New Roman" w:hAnsi="Times New Roman"/>
          <w:lang w:val="ro-RO"/>
        </w:rPr>
        <w:t>în legătură cu participarea sa în Comitetul de Investiții</w:t>
      </w:r>
      <w:r w:rsidR="007D6338" w:rsidRPr="0078207D">
        <w:rPr>
          <w:rFonts w:ascii="Times New Roman" w:hAnsi="Times New Roman"/>
          <w:lang w:val="ro-RO"/>
        </w:rPr>
        <w:t xml:space="preserve"> </w:t>
      </w:r>
      <w:r w:rsidRPr="0078207D">
        <w:rPr>
          <w:rFonts w:ascii="Times New Roman" w:hAnsi="Times New Roman"/>
          <w:lang w:val="ro-RO"/>
        </w:rPr>
        <w:t xml:space="preserve">vor fi suportate </w:t>
      </w:r>
      <w:r w:rsidR="00C32EA1" w:rsidRPr="0078207D">
        <w:rPr>
          <w:rFonts w:ascii="Times New Roman" w:hAnsi="Times New Roman"/>
          <w:lang w:val="ro-RO"/>
        </w:rPr>
        <w:t>de</w:t>
      </w:r>
      <w:r w:rsidR="007D6338" w:rsidRPr="0078207D">
        <w:rPr>
          <w:rFonts w:ascii="Times New Roman" w:hAnsi="Times New Roman"/>
          <w:lang w:val="ro-RO"/>
        </w:rPr>
        <w:t xml:space="preserve"> </w:t>
      </w:r>
      <w:r w:rsidR="008E298F" w:rsidRPr="0078207D">
        <w:rPr>
          <w:rFonts w:ascii="Times New Roman" w:hAnsi="Times New Roman"/>
          <w:lang w:val="ro-RO"/>
        </w:rPr>
        <w:t>FEI</w:t>
      </w:r>
      <w:r w:rsidR="00F8521F" w:rsidRPr="0078207D">
        <w:rPr>
          <w:rFonts w:ascii="Times New Roman" w:hAnsi="Times New Roman"/>
          <w:lang w:val="ro-RO"/>
        </w:rPr>
        <w:t>, făcând parte</w:t>
      </w:r>
      <w:r w:rsidR="007D6338" w:rsidRPr="0078207D">
        <w:rPr>
          <w:rFonts w:ascii="Times New Roman" w:hAnsi="Times New Roman"/>
          <w:lang w:val="ro-RO"/>
        </w:rPr>
        <w:t xml:space="preserve"> </w:t>
      </w:r>
      <w:r w:rsidR="00C32EA1" w:rsidRPr="0078207D">
        <w:rPr>
          <w:rFonts w:ascii="Times New Roman" w:hAnsi="Times New Roman"/>
          <w:lang w:val="ro-RO"/>
        </w:rPr>
        <w:t>din Costurile de</w:t>
      </w:r>
      <w:r w:rsidR="007D6338" w:rsidRPr="0078207D">
        <w:rPr>
          <w:rFonts w:ascii="Times New Roman" w:hAnsi="Times New Roman"/>
          <w:lang w:val="ro-RO"/>
        </w:rPr>
        <w:t xml:space="preserve"> </w:t>
      </w:r>
      <w:r w:rsidR="008740EF" w:rsidRPr="0078207D">
        <w:rPr>
          <w:rFonts w:ascii="Times New Roman" w:eastAsia="SimSun" w:hAnsi="Times New Roman"/>
          <w:lang w:val="ro-RO"/>
        </w:rPr>
        <w:t>Management</w:t>
      </w:r>
      <w:r w:rsidR="008740EF" w:rsidRPr="0078207D">
        <w:rPr>
          <w:rFonts w:ascii="Times New Roman" w:hAnsi="Times New Roman"/>
          <w:lang w:val="ro-RO"/>
        </w:rPr>
        <w:t>, inclu</w:t>
      </w:r>
      <w:r w:rsidR="00C32EA1" w:rsidRPr="0078207D">
        <w:rPr>
          <w:rFonts w:ascii="Times New Roman" w:hAnsi="Times New Roman"/>
          <w:lang w:val="ro-RO"/>
        </w:rPr>
        <w:t xml:space="preserve">siv costurile </w:t>
      </w:r>
      <w:r w:rsidR="008E298F" w:rsidRPr="0078207D">
        <w:rPr>
          <w:rFonts w:ascii="Times New Roman" w:hAnsi="Times New Roman"/>
          <w:lang w:val="ro-RO"/>
        </w:rPr>
        <w:t>FEI</w:t>
      </w:r>
      <w:r w:rsidR="00C32EA1" w:rsidRPr="0078207D">
        <w:rPr>
          <w:rFonts w:ascii="Times New Roman" w:hAnsi="Times New Roman"/>
          <w:lang w:val="ro-RO"/>
        </w:rPr>
        <w:t xml:space="preserve"> pentru asigurarea </w:t>
      </w:r>
      <w:r w:rsidR="007D6338" w:rsidRPr="0078207D">
        <w:rPr>
          <w:rFonts w:ascii="Times New Roman" w:hAnsi="Times New Roman"/>
          <w:lang w:val="ro-RO"/>
        </w:rPr>
        <w:t>Secretariat</w:t>
      </w:r>
      <w:r w:rsidR="00C32EA1" w:rsidRPr="0078207D">
        <w:rPr>
          <w:rFonts w:ascii="Times New Roman" w:hAnsi="Times New Roman"/>
          <w:lang w:val="ro-RO"/>
        </w:rPr>
        <w:t>ului</w:t>
      </w:r>
      <w:r w:rsidR="007D6338" w:rsidRPr="0078207D">
        <w:rPr>
          <w:rFonts w:ascii="Times New Roman" w:hAnsi="Times New Roman"/>
          <w:lang w:val="ro-RO"/>
        </w:rPr>
        <w:t xml:space="preserve"> </w:t>
      </w:r>
      <w:r w:rsidR="00C32EA1" w:rsidRPr="0078207D">
        <w:rPr>
          <w:rFonts w:ascii="Times New Roman" w:hAnsi="Times New Roman"/>
          <w:lang w:val="ro-RO"/>
        </w:rPr>
        <w:t xml:space="preserve">Comitetului de Investiții </w:t>
      </w:r>
      <w:r w:rsidR="007D6338" w:rsidRPr="0078207D">
        <w:rPr>
          <w:rFonts w:ascii="Times New Roman" w:hAnsi="Times New Roman"/>
          <w:lang w:val="ro-RO"/>
        </w:rPr>
        <w:t>(</w:t>
      </w:r>
      <w:r w:rsidR="00C32EA1" w:rsidRPr="0078207D">
        <w:rPr>
          <w:rFonts w:ascii="Times New Roman" w:hAnsi="Times New Roman"/>
          <w:lang w:val="ro-RO"/>
        </w:rPr>
        <w:t>„</w:t>
      </w:r>
      <w:r w:rsidR="007D6338" w:rsidRPr="0078207D">
        <w:rPr>
          <w:rFonts w:ascii="Times New Roman" w:hAnsi="Times New Roman"/>
          <w:b/>
          <w:lang w:val="ro-RO"/>
        </w:rPr>
        <w:t>Secretariat</w:t>
      </w:r>
      <w:r w:rsidR="00C32EA1" w:rsidRPr="0078207D">
        <w:rPr>
          <w:rFonts w:ascii="Times New Roman" w:hAnsi="Times New Roman"/>
          <w:b/>
          <w:lang w:val="ro-RO"/>
        </w:rPr>
        <w:t>ul</w:t>
      </w:r>
      <w:r w:rsidR="00C32EA1" w:rsidRPr="0078207D">
        <w:rPr>
          <w:rFonts w:ascii="Times New Roman" w:hAnsi="Times New Roman"/>
          <w:lang w:val="ro-RO"/>
        </w:rPr>
        <w:t>”</w:t>
      </w:r>
      <w:r w:rsidR="007D6338" w:rsidRPr="0078207D">
        <w:rPr>
          <w:rFonts w:ascii="Times New Roman" w:hAnsi="Times New Roman"/>
          <w:lang w:val="ro-RO"/>
        </w:rPr>
        <w:t>)</w:t>
      </w:r>
      <w:r w:rsidR="008740EF" w:rsidRPr="0078207D">
        <w:rPr>
          <w:rFonts w:ascii="Times New Roman" w:hAnsi="Times New Roman"/>
          <w:lang w:val="ro-RO"/>
        </w:rPr>
        <w:t>.</w:t>
      </w:r>
    </w:p>
    <w:p w14:paraId="48C90BA8" w14:textId="1B6DCBAA" w:rsidR="008740EF" w:rsidRPr="0078207D" w:rsidRDefault="003B2AD4" w:rsidP="005A7C28">
      <w:pPr>
        <w:pStyle w:val="ListParagraph"/>
        <w:numPr>
          <w:ilvl w:val="1"/>
          <w:numId w:val="4"/>
        </w:numPr>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 xml:space="preserve">Comitetul de Investiții va menţine relaţii pe plan intern cu ministerele competente și cu alte autorități, după cum consideră necesar, pentru a-şi îndeplini sarcinile în legătură cu implementarea </w:t>
      </w:r>
      <w:r w:rsidR="00A86C92" w:rsidRPr="0078207D">
        <w:rPr>
          <w:rFonts w:ascii="Times New Roman" w:hAnsi="Times New Roman"/>
          <w:lang w:val="ro-RO"/>
        </w:rPr>
        <w:t xml:space="preserve">Fondului de Participare JEREMIE </w:t>
      </w:r>
      <w:r w:rsidRPr="0078207D">
        <w:rPr>
          <w:rFonts w:ascii="Times New Roman" w:hAnsi="Times New Roman"/>
          <w:lang w:val="ro-RO"/>
        </w:rPr>
        <w:t xml:space="preserve">și </w:t>
      </w:r>
      <w:r w:rsidR="00A86C92" w:rsidRPr="0078207D">
        <w:rPr>
          <w:rFonts w:ascii="Times New Roman" w:hAnsi="Times New Roman"/>
          <w:lang w:val="ro-RO"/>
        </w:rPr>
        <w:t xml:space="preserve">a Activităților Legacy, și </w:t>
      </w:r>
      <w:r w:rsidRPr="0078207D">
        <w:rPr>
          <w:rFonts w:ascii="Times New Roman" w:hAnsi="Times New Roman"/>
          <w:lang w:val="ro-RO"/>
        </w:rPr>
        <w:t>Comitetul de Investiții va fi răspunzător pentru următoarele aspecte</w:t>
      </w:r>
      <w:r w:rsidR="008740EF" w:rsidRPr="0078207D">
        <w:rPr>
          <w:rFonts w:ascii="Times New Roman" w:hAnsi="Times New Roman"/>
          <w:lang w:val="ro-RO"/>
        </w:rPr>
        <w:t>:</w:t>
      </w:r>
    </w:p>
    <w:p w14:paraId="6764B074" w14:textId="6BD6858D" w:rsidR="008740EF" w:rsidRPr="0078207D" w:rsidRDefault="00D61040" w:rsidP="005A7C28">
      <w:pPr>
        <w:pStyle w:val="ListParagraph"/>
        <w:numPr>
          <w:ilvl w:val="0"/>
          <w:numId w:val="9"/>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 xml:space="preserve">să acționeze ca </w:t>
      </w:r>
      <w:r w:rsidR="009241D0" w:rsidRPr="0078207D">
        <w:rPr>
          <w:rFonts w:ascii="Times New Roman" w:hAnsi="Times New Roman"/>
          <w:lang w:val="ro-RO"/>
        </w:rPr>
        <w:t>element</w:t>
      </w:r>
      <w:r w:rsidRPr="0078207D">
        <w:rPr>
          <w:rFonts w:ascii="Times New Roman" w:hAnsi="Times New Roman"/>
          <w:lang w:val="ro-RO"/>
        </w:rPr>
        <w:t xml:space="preserve"> de coordonare și comunicare între FEI și GR în legătură cu toate aspectele aferente Fondului de Participare JEREMIE și Activităților Legacy conform acestui </w:t>
      </w:r>
      <w:r w:rsidR="0075488B" w:rsidRPr="0078207D">
        <w:rPr>
          <w:rFonts w:ascii="Times New Roman" w:hAnsi="Times New Roman"/>
          <w:lang w:val="ro-RO"/>
        </w:rPr>
        <w:t>Acord de Finanțare</w:t>
      </w:r>
      <w:r w:rsidR="008740EF" w:rsidRPr="0078207D">
        <w:rPr>
          <w:rFonts w:ascii="Times New Roman" w:hAnsi="Times New Roman"/>
          <w:lang w:val="ro-RO"/>
        </w:rPr>
        <w:t>;</w:t>
      </w:r>
    </w:p>
    <w:p w14:paraId="4A045EC8" w14:textId="0AC5493D" w:rsidR="008740EF" w:rsidRPr="0078207D" w:rsidRDefault="005C7E20" w:rsidP="00AE2764">
      <w:pPr>
        <w:pStyle w:val="ListParagraph"/>
        <w:numPr>
          <w:ilvl w:val="0"/>
          <w:numId w:val="9"/>
        </w:numPr>
        <w:spacing w:before="100" w:beforeAutospacing="1" w:after="240"/>
        <w:ind w:left="1134" w:hanging="425"/>
        <w:contextualSpacing w:val="0"/>
        <w:jc w:val="both"/>
        <w:rPr>
          <w:rFonts w:ascii="Times New Roman" w:hAnsi="Times New Roman"/>
          <w:lang w:val="ro-RO"/>
        </w:rPr>
      </w:pPr>
      <w:r w:rsidRPr="005C7E20">
        <w:rPr>
          <w:rFonts w:ascii="Times New Roman" w:hAnsi="Times New Roman"/>
          <w:lang w:val="ro-RO"/>
        </w:rPr>
        <w:t xml:space="preserve">să comunice, să </w:t>
      </w:r>
      <w:r w:rsidRPr="00DA49A1">
        <w:rPr>
          <w:rFonts w:ascii="Times New Roman" w:hAnsi="Times New Roman"/>
          <w:lang w:val="ro-RO"/>
        </w:rPr>
        <w:t xml:space="preserve">stabilească și să modifice, dacă este necesar,  cerințele </w:t>
      </w:r>
      <w:r w:rsidRPr="0037321E">
        <w:rPr>
          <w:rFonts w:ascii="Times New Roman" w:hAnsi="Times New Roman"/>
          <w:lang w:val="ro-RO"/>
        </w:rPr>
        <w:t>privind</w:t>
      </w:r>
      <w:r w:rsidRPr="00A306EB">
        <w:rPr>
          <w:rFonts w:ascii="Times New Roman" w:hAnsi="Times New Roman"/>
          <w:lang w:val="ro-RO"/>
        </w:rPr>
        <w:t xml:space="preserve"> eligibilitatea</w:t>
      </w:r>
      <w:r w:rsidRPr="00DA49A1">
        <w:rPr>
          <w:rFonts w:ascii="Times New Roman" w:hAnsi="Times New Roman"/>
          <w:lang w:val="ro-RO"/>
        </w:rPr>
        <w:t xml:space="preserve"> legate de Fondul de Participare JEREMIE și Activitățile Legacy, prin consultare</w:t>
      </w:r>
      <w:r w:rsidRPr="005C7E20">
        <w:rPr>
          <w:rFonts w:ascii="Times New Roman" w:hAnsi="Times New Roman"/>
          <w:lang w:val="ro-RO"/>
        </w:rPr>
        <w:t xml:space="preserve"> cu FEI</w:t>
      </w:r>
      <w:r w:rsidR="008740EF" w:rsidRPr="0078207D">
        <w:rPr>
          <w:rFonts w:ascii="Times New Roman" w:hAnsi="Times New Roman"/>
          <w:lang w:val="ro-RO"/>
        </w:rPr>
        <w:t>;</w:t>
      </w:r>
    </w:p>
    <w:p w14:paraId="4D07394F" w14:textId="45BAC901" w:rsidR="008740EF" w:rsidRPr="0078207D" w:rsidRDefault="00D33A5B" w:rsidP="00AE2764">
      <w:pPr>
        <w:pStyle w:val="ListParagraph"/>
        <w:numPr>
          <w:ilvl w:val="0"/>
          <w:numId w:val="9"/>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 xml:space="preserve">să furnizeze decizii concludente </w:t>
      </w:r>
      <w:r w:rsidR="00092794" w:rsidRPr="0078207D">
        <w:rPr>
          <w:rFonts w:ascii="Times New Roman" w:hAnsi="Times New Roman"/>
          <w:lang w:val="ro-RO"/>
        </w:rPr>
        <w:t>privind</w:t>
      </w:r>
      <w:r w:rsidRPr="0078207D">
        <w:rPr>
          <w:rFonts w:ascii="Times New Roman" w:hAnsi="Times New Roman"/>
          <w:lang w:val="ro-RO"/>
        </w:rPr>
        <w:t xml:space="preserve"> subiecte legate de legile și regulamentele naționale aplicabile și </w:t>
      </w:r>
      <w:r w:rsidR="00092794" w:rsidRPr="0078207D">
        <w:rPr>
          <w:rFonts w:ascii="Times New Roman" w:hAnsi="Times New Roman"/>
          <w:lang w:val="ro-RO"/>
        </w:rPr>
        <w:t>privind</w:t>
      </w:r>
      <w:r w:rsidRPr="0078207D">
        <w:rPr>
          <w:rFonts w:ascii="Times New Roman" w:hAnsi="Times New Roman"/>
          <w:lang w:val="ro-RO"/>
        </w:rPr>
        <w:t xml:space="preserve"> conformitatea cu regulile privind Ajutorul de Stat, în legătură cu eligibilitatea finanțării </w:t>
      </w:r>
      <w:r w:rsidR="004B5603">
        <w:rPr>
          <w:rFonts w:ascii="Times New Roman" w:hAnsi="Times New Roman"/>
          <w:lang w:val="ro-RO"/>
        </w:rPr>
        <w:t>B</w:t>
      </w:r>
      <w:r w:rsidRPr="0078207D">
        <w:rPr>
          <w:rFonts w:ascii="Times New Roman" w:hAnsi="Times New Roman"/>
          <w:lang w:val="ro-RO"/>
        </w:rPr>
        <w:t xml:space="preserve">eneficiarilor </w:t>
      </w:r>
      <w:r w:rsidR="004B5603">
        <w:rPr>
          <w:rFonts w:ascii="Times New Roman" w:hAnsi="Times New Roman"/>
          <w:lang w:val="ro-RO"/>
        </w:rPr>
        <w:t>F</w:t>
      </w:r>
      <w:r w:rsidRPr="0078207D">
        <w:rPr>
          <w:rFonts w:ascii="Times New Roman" w:hAnsi="Times New Roman"/>
          <w:lang w:val="ro-RO"/>
        </w:rPr>
        <w:t xml:space="preserve">inali în baza Acordurilor Operaționale, operarea </w:t>
      </w:r>
      <w:r w:rsidR="00092794" w:rsidRPr="0078207D">
        <w:rPr>
          <w:rFonts w:ascii="Times New Roman" w:hAnsi="Times New Roman"/>
          <w:lang w:val="ro-RO"/>
        </w:rPr>
        <w:t>Fondului de Participare JEREMIE Holding Fund</w:t>
      </w:r>
      <w:r w:rsidRPr="0078207D">
        <w:rPr>
          <w:rFonts w:ascii="Times New Roman" w:hAnsi="Times New Roman"/>
          <w:lang w:val="ro-RO"/>
        </w:rPr>
        <w:t>, Instrumentele Financiare și Acordurile Operaționale</w:t>
      </w:r>
      <w:r w:rsidR="008740EF" w:rsidRPr="0078207D">
        <w:rPr>
          <w:rFonts w:ascii="Times New Roman" w:hAnsi="Times New Roman"/>
          <w:lang w:val="ro-RO"/>
        </w:rPr>
        <w:t>;</w:t>
      </w:r>
    </w:p>
    <w:p w14:paraId="753C2251" w14:textId="017CBA88" w:rsidR="00EE0428" w:rsidRPr="0078207D" w:rsidRDefault="008854BB" w:rsidP="00AE2764">
      <w:pPr>
        <w:pStyle w:val="ListParagraph"/>
        <w:numPr>
          <w:ilvl w:val="0"/>
          <w:numId w:val="9"/>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 xml:space="preserve">(1) </w:t>
      </w:r>
      <w:r w:rsidR="00F81653" w:rsidRPr="0078207D">
        <w:rPr>
          <w:rFonts w:ascii="Times New Roman" w:hAnsi="Times New Roman"/>
          <w:lang w:val="ro-RO"/>
        </w:rPr>
        <w:t>la propunerea</w:t>
      </w:r>
      <w:r w:rsidR="008740EF" w:rsidRPr="0078207D">
        <w:rPr>
          <w:rFonts w:ascii="Times New Roman" w:hAnsi="Times New Roman"/>
          <w:lang w:val="ro-RO"/>
        </w:rPr>
        <w:t xml:space="preserve"> </w:t>
      </w:r>
      <w:r w:rsidR="008E298F" w:rsidRPr="0078207D">
        <w:rPr>
          <w:rFonts w:ascii="Times New Roman" w:hAnsi="Times New Roman"/>
          <w:lang w:val="ro-RO"/>
        </w:rPr>
        <w:t>FEI</w:t>
      </w:r>
      <w:r w:rsidR="008740EF" w:rsidRPr="0078207D">
        <w:rPr>
          <w:rFonts w:ascii="Times New Roman" w:hAnsi="Times New Roman"/>
          <w:lang w:val="ro-RO"/>
        </w:rPr>
        <w:t xml:space="preserve">, </w:t>
      </w:r>
      <w:r w:rsidR="00EB4798" w:rsidRPr="0078207D">
        <w:rPr>
          <w:rFonts w:ascii="Times New Roman" w:hAnsi="Times New Roman"/>
          <w:lang w:val="ro-RO"/>
        </w:rPr>
        <w:t xml:space="preserve">(i) </w:t>
      </w:r>
      <w:r w:rsidR="00F81653" w:rsidRPr="0078207D">
        <w:rPr>
          <w:rFonts w:ascii="Times New Roman" w:hAnsi="Times New Roman"/>
          <w:lang w:val="ro-RO"/>
        </w:rPr>
        <w:t>să aprobe orice modificări</w:t>
      </w:r>
      <w:r w:rsidR="00385445" w:rsidRPr="0078207D">
        <w:rPr>
          <w:rFonts w:ascii="Times New Roman" w:hAnsi="Times New Roman"/>
          <w:lang w:val="ro-RO"/>
        </w:rPr>
        <w:t xml:space="preserve">, </w:t>
      </w:r>
      <w:r w:rsidR="00F81653" w:rsidRPr="0078207D">
        <w:rPr>
          <w:rFonts w:ascii="Times New Roman" w:hAnsi="Times New Roman"/>
          <w:lang w:val="ro-RO"/>
        </w:rPr>
        <w:t>suplimentări și</w:t>
      </w:r>
      <w:r w:rsidR="007C7353" w:rsidRPr="0078207D">
        <w:rPr>
          <w:rFonts w:ascii="Times New Roman" w:hAnsi="Times New Roman"/>
          <w:lang w:val="ro-RO"/>
        </w:rPr>
        <w:t>/</w:t>
      </w:r>
      <w:r w:rsidR="00F81653" w:rsidRPr="0078207D">
        <w:rPr>
          <w:rFonts w:ascii="Times New Roman" w:hAnsi="Times New Roman"/>
          <w:lang w:val="ro-RO"/>
        </w:rPr>
        <w:t xml:space="preserve">sau </w:t>
      </w:r>
      <w:r w:rsidR="00385445" w:rsidRPr="0078207D">
        <w:rPr>
          <w:rFonts w:ascii="Times New Roman" w:hAnsi="Times New Roman"/>
          <w:lang w:val="ro-RO"/>
        </w:rPr>
        <w:t>comple</w:t>
      </w:r>
      <w:r w:rsidR="00F81653" w:rsidRPr="0078207D">
        <w:rPr>
          <w:rFonts w:ascii="Times New Roman" w:hAnsi="Times New Roman"/>
          <w:lang w:val="ro-RO"/>
        </w:rPr>
        <w:t xml:space="preserve">tări ale Strategiei de Investiții pentru Fondurile Legacy </w:t>
      </w:r>
      <w:r w:rsidR="00AF1E42" w:rsidRPr="0078207D">
        <w:rPr>
          <w:rFonts w:ascii="Times New Roman" w:hAnsi="Times New Roman"/>
          <w:lang w:val="ro-RO"/>
        </w:rPr>
        <w:t>(A</w:t>
      </w:r>
      <w:r w:rsidR="00F81653" w:rsidRPr="0078207D">
        <w:rPr>
          <w:rFonts w:ascii="Times New Roman" w:hAnsi="Times New Roman"/>
          <w:lang w:val="ro-RO"/>
        </w:rPr>
        <w:t xml:space="preserve">nexa </w:t>
      </w:r>
      <w:r w:rsidR="00AF1E42" w:rsidRPr="0078207D">
        <w:rPr>
          <w:rFonts w:ascii="Times New Roman" w:hAnsi="Times New Roman"/>
          <w:lang w:val="ro-RO"/>
        </w:rPr>
        <w:t>A)</w:t>
      </w:r>
      <w:r w:rsidR="00385445" w:rsidRPr="0078207D">
        <w:rPr>
          <w:rFonts w:ascii="Times New Roman" w:hAnsi="Times New Roman"/>
          <w:lang w:val="ro-RO"/>
        </w:rPr>
        <w:t>,</w:t>
      </w:r>
      <w:r w:rsidR="00F81653" w:rsidRPr="0078207D">
        <w:rPr>
          <w:rFonts w:ascii="Times New Roman" w:hAnsi="Times New Roman"/>
          <w:lang w:val="ro-RO"/>
        </w:rPr>
        <w:t xml:space="preserve"> care vor cuprinde caracteristicile specifice ale noului(noilor) produs(e) care vor fi dezvoltate cu Fondurile</w:t>
      </w:r>
      <w:r w:rsidR="00385445" w:rsidRPr="0078207D">
        <w:rPr>
          <w:rFonts w:ascii="Times New Roman" w:hAnsi="Times New Roman"/>
          <w:lang w:val="ro-RO"/>
        </w:rPr>
        <w:t xml:space="preserve"> Legacy, comple</w:t>
      </w:r>
      <w:r w:rsidR="00F81653" w:rsidRPr="0078207D">
        <w:rPr>
          <w:rFonts w:ascii="Times New Roman" w:hAnsi="Times New Roman"/>
          <w:lang w:val="ro-RO"/>
        </w:rPr>
        <w:t>tând Strategia de Investiții menționată</w:t>
      </w:r>
      <w:r w:rsidR="00EB4798" w:rsidRPr="0078207D">
        <w:rPr>
          <w:rFonts w:ascii="Times New Roman" w:hAnsi="Times New Roman"/>
          <w:lang w:val="ro-RO"/>
        </w:rPr>
        <w:t xml:space="preserve">, </w:t>
      </w:r>
      <w:r w:rsidR="00F81653" w:rsidRPr="0078207D">
        <w:rPr>
          <w:rFonts w:ascii="Times New Roman" w:hAnsi="Times New Roman"/>
          <w:lang w:val="ro-RO"/>
        </w:rPr>
        <w:t>și</w:t>
      </w:r>
      <w:r w:rsidR="00EB4798" w:rsidRPr="0078207D">
        <w:rPr>
          <w:rFonts w:ascii="Times New Roman" w:hAnsi="Times New Roman"/>
          <w:lang w:val="ro-RO"/>
        </w:rPr>
        <w:t xml:space="preserve"> (ii) </w:t>
      </w:r>
      <w:r w:rsidR="00F81653" w:rsidRPr="0078207D">
        <w:rPr>
          <w:rFonts w:ascii="Times New Roman" w:hAnsi="Times New Roman"/>
          <w:lang w:val="ro-RO"/>
        </w:rPr>
        <w:t>aprobând termenii</w:t>
      </w:r>
      <w:r w:rsidR="00EB4798" w:rsidRPr="0078207D">
        <w:rPr>
          <w:rFonts w:ascii="Times New Roman" w:hAnsi="Times New Roman"/>
          <w:lang w:val="ro-RO"/>
        </w:rPr>
        <w:t xml:space="preserve"> </w:t>
      </w:r>
      <w:r w:rsidR="00F81653" w:rsidRPr="0078207D">
        <w:rPr>
          <w:rFonts w:ascii="Times New Roman" w:hAnsi="Times New Roman"/>
          <w:lang w:val="ro-RO"/>
        </w:rPr>
        <w:t>AEI</w:t>
      </w:r>
      <w:r w:rsidR="008217F4" w:rsidRPr="0078207D">
        <w:rPr>
          <w:rFonts w:ascii="Times New Roman" w:hAnsi="Times New Roman"/>
          <w:lang w:val="ro-RO"/>
        </w:rPr>
        <w:t>;</w:t>
      </w:r>
      <w:r w:rsidR="00257A7E" w:rsidRPr="0078207D">
        <w:rPr>
          <w:rFonts w:ascii="Times New Roman" w:hAnsi="Times New Roman"/>
          <w:lang w:val="ro-RO"/>
        </w:rPr>
        <w:t xml:space="preserve"> </w:t>
      </w:r>
    </w:p>
    <w:p w14:paraId="7D8A1E14" w14:textId="6B07B867" w:rsidR="008B10F1" w:rsidRPr="0078207D" w:rsidRDefault="008854BB" w:rsidP="00AE2764">
      <w:pPr>
        <w:pStyle w:val="ListParagraph"/>
        <w:spacing w:before="100" w:beforeAutospacing="1" w:after="240"/>
        <w:ind w:left="1134"/>
        <w:contextualSpacing w:val="0"/>
        <w:jc w:val="both"/>
        <w:rPr>
          <w:rFonts w:ascii="Times New Roman" w:hAnsi="Times New Roman"/>
          <w:lang w:val="ro-RO"/>
        </w:rPr>
      </w:pPr>
      <w:r w:rsidRPr="0078207D">
        <w:rPr>
          <w:rFonts w:ascii="Times New Roman" w:hAnsi="Times New Roman"/>
          <w:lang w:val="ro-RO"/>
        </w:rPr>
        <w:t xml:space="preserve">(2) </w:t>
      </w:r>
      <w:r w:rsidR="00F81653" w:rsidRPr="0078207D">
        <w:rPr>
          <w:rFonts w:ascii="Times New Roman" w:hAnsi="Times New Roman"/>
          <w:lang w:val="ro-RO"/>
        </w:rPr>
        <w:t>în numele</w:t>
      </w:r>
      <w:r w:rsidR="00D50589" w:rsidRPr="0078207D">
        <w:rPr>
          <w:rFonts w:ascii="Times New Roman" w:hAnsi="Times New Roman"/>
          <w:lang w:val="ro-RO"/>
        </w:rPr>
        <w:t xml:space="preserve"> </w:t>
      </w:r>
      <w:r w:rsidR="008E298F" w:rsidRPr="0078207D">
        <w:rPr>
          <w:rFonts w:ascii="Times New Roman" w:hAnsi="Times New Roman"/>
          <w:lang w:val="ro-RO"/>
        </w:rPr>
        <w:t>GR</w:t>
      </w:r>
      <w:r w:rsidR="008217F4" w:rsidRPr="0078207D">
        <w:rPr>
          <w:rFonts w:ascii="Times New Roman" w:hAnsi="Times New Roman"/>
          <w:lang w:val="ro-RO"/>
        </w:rPr>
        <w:t xml:space="preserve"> </w:t>
      </w:r>
      <w:r w:rsidR="00F81653" w:rsidRPr="0078207D">
        <w:rPr>
          <w:rFonts w:ascii="Times New Roman" w:hAnsi="Times New Roman"/>
          <w:lang w:val="ro-RO"/>
        </w:rPr>
        <w:t>și la solicitarea</w:t>
      </w:r>
      <w:r w:rsidR="008217F4" w:rsidRPr="0078207D">
        <w:rPr>
          <w:rFonts w:ascii="Times New Roman" w:hAnsi="Times New Roman"/>
          <w:lang w:val="ro-RO"/>
        </w:rPr>
        <w:t xml:space="preserve"> </w:t>
      </w:r>
      <w:r w:rsidR="008E298F" w:rsidRPr="0078207D">
        <w:rPr>
          <w:rFonts w:ascii="Times New Roman" w:hAnsi="Times New Roman"/>
          <w:lang w:val="ro-RO"/>
        </w:rPr>
        <w:t>FEI</w:t>
      </w:r>
      <w:r w:rsidR="00F81653" w:rsidRPr="0078207D">
        <w:rPr>
          <w:rFonts w:ascii="Times New Roman" w:hAnsi="Times New Roman"/>
          <w:lang w:val="ro-RO"/>
        </w:rPr>
        <w:t>, în contextul aprobării oricăror modificări, suplimentări și/sau completări ale Strategiei de Investiții pentru Fondurile Legacy</w:t>
      </w:r>
      <w:r w:rsidR="00EE6A9F" w:rsidRPr="0078207D">
        <w:rPr>
          <w:rFonts w:ascii="Times New Roman" w:hAnsi="Times New Roman"/>
          <w:lang w:val="ro-RO"/>
        </w:rPr>
        <w:t xml:space="preserve"> (</w:t>
      </w:r>
      <w:r w:rsidR="00F81653" w:rsidRPr="0078207D">
        <w:rPr>
          <w:rFonts w:ascii="Times New Roman" w:hAnsi="Times New Roman"/>
          <w:lang w:val="ro-RO"/>
        </w:rPr>
        <w:t>Anexa</w:t>
      </w:r>
      <w:r w:rsidR="00EE6A9F" w:rsidRPr="0078207D">
        <w:rPr>
          <w:rFonts w:ascii="Times New Roman" w:hAnsi="Times New Roman"/>
          <w:lang w:val="ro-RO"/>
        </w:rPr>
        <w:t xml:space="preserve"> A) </w:t>
      </w:r>
      <w:r w:rsidR="00F81653" w:rsidRPr="0078207D">
        <w:rPr>
          <w:rFonts w:ascii="Times New Roman" w:hAnsi="Times New Roman"/>
          <w:lang w:val="ro-RO"/>
        </w:rPr>
        <w:t xml:space="preserve">și aprobării oricăror AEI, după cum se indică în </w:t>
      </w:r>
      <w:r w:rsidR="00EE6A9F" w:rsidRPr="0078207D">
        <w:rPr>
          <w:rFonts w:ascii="Times New Roman" w:hAnsi="Times New Roman"/>
          <w:lang w:val="ro-RO"/>
        </w:rPr>
        <w:t>paragra</w:t>
      </w:r>
      <w:r w:rsidR="00F81653" w:rsidRPr="0078207D">
        <w:rPr>
          <w:rFonts w:ascii="Times New Roman" w:hAnsi="Times New Roman"/>
          <w:lang w:val="ro-RO"/>
        </w:rPr>
        <w:t xml:space="preserve">ful </w:t>
      </w:r>
      <w:r w:rsidR="00EE6A9F" w:rsidRPr="0078207D">
        <w:rPr>
          <w:rFonts w:ascii="Times New Roman" w:hAnsi="Times New Roman"/>
          <w:lang w:val="ro-RO"/>
        </w:rPr>
        <w:t>(d)</w:t>
      </w:r>
      <w:r w:rsidR="001C7736" w:rsidRPr="0078207D">
        <w:rPr>
          <w:rFonts w:ascii="Times New Roman" w:hAnsi="Times New Roman"/>
          <w:lang w:val="ro-RO"/>
        </w:rPr>
        <w:t>(1)</w:t>
      </w:r>
      <w:r w:rsidR="00EE6A9F" w:rsidRPr="0078207D">
        <w:rPr>
          <w:rFonts w:ascii="Times New Roman" w:hAnsi="Times New Roman"/>
          <w:lang w:val="ro-RO"/>
        </w:rPr>
        <w:t xml:space="preserve"> </w:t>
      </w:r>
      <w:r w:rsidR="00F81653" w:rsidRPr="0078207D">
        <w:rPr>
          <w:rFonts w:ascii="Times New Roman" w:hAnsi="Times New Roman"/>
          <w:lang w:val="ro-RO"/>
        </w:rPr>
        <w:t>de mai sus</w:t>
      </w:r>
      <w:r w:rsidR="00D50589" w:rsidRPr="0078207D">
        <w:rPr>
          <w:rFonts w:ascii="Times New Roman" w:hAnsi="Times New Roman"/>
          <w:lang w:val="ro-RO"/>
        </w:rPr>
        <w:t xml:space="preserve">, </w:t>
      </w:r>
      <w:r w:rsidR="00F81653" w:rsidRPr="0078207D">
        <w:rPr>
          <w:rFonts w:ascii="Times New Roman" w:hAnsi="Times New Roman"/>
          <w:lang w:val="ro-RO"/>
        </w:rPr>
        <w:t>să furnizeze orice declarații</w:t>
      </w:r>
      <w:r w:rsidR="00257A7E" w:rsidRPr="0078207D">
        <w:rPr>
          <w:rFonts w:ascii="Times New Roman" w:hAnsi="Times New Roman"/>
          <w:lang w:val="ro-RO"/>
        </w:rPr>
        <w:t>,</w:t>
      </w:r>
      <w:r w:rsidR="00F81653" w:rsidRPr="0078207D">
        <w:rPr>
          <w:rFonts w:ascii="Times New Roman" w:hAnsi="Times New Roman"/>
          <w:lang w:val="ro-RO"/>
        </w:rPr>
        <w:t xml:space="preserve"> garanții și alte confirmări,</w:t>
      </w:r>
      <w:r w:rsidR="00257A7E" w:rsidRPr="0078207D">
        <w:rPr>
          <w:rFonts w:ascii="Times New Roman" w:hAnsi="Times New Roman"/>
          <w:lang w:val="ro-RO"/>
        </w:rPr>
        <w:t xml:space="preserve"> </w:t>
      </w:r>
      <w:r w:rsidR="00EE6A9F" w:rsidRPr="0078207D">
        <w:rPr>
          <w:rFonts w:ascii="Times New Roman" w:hAnsi="Times New Roman"/>
          <w:lang w:val="ro-RO"/>
        </w:rPr>
        <w:t>inclu</w:t>
      </w:r>
      <w:r w:rsidR="00F81653" w:rsidRPr="0078207D">
        <w:rPr>
          <w:rFonts w:ascii="Times New Roman" w:hAnsi="Times New Roman"/>
          <w:lang w:val="ro-RO"/>
        </w:rPr>
        <w:t>siv, dar fără a se limita la orice decizii concludente privind subiecte legate de legile și regulamentele naționale și europene aplicabile</w:t>
      </w:r>
      <w:r w:rsidR="008217F4" w:rsidRPr="0078207D">
        <w:rPr>
          <w:rFonts w:ascii="Times New Roman" w:hAnsi="Times New Roman"/>
          <w:lang w:val="ro-RO"/>
        </w:rPr>
        <w:t>;</w:t>
      </w:r>
      <w:r w:rsidR="008B10F1" w:rsidRPr="0078207D">
        <w:rPr>
          <w:rFonts w:ascii="Times New Roman" w:hAnsi="Times New Roman"/>
          <w:lang w:val="ro-RO"/>
        </w:rPr>
        <w:t xml:space="preserve"> </w:t>
      </w:r>
      <w:r w:rsidR="00F81653" w:rsidRPr="0078207D">
        <w:rPr>
          <w:rFonts w:ascii="Times New Roman" w:hAnsi="Times New Roman"/>
          <w:lang w:val="ro-RO"/>
        </w:rPr>
        <w:t>și</w:t>
      </w:r>
    </w:p>
    <w:p w14:paraId="38B0FD2D" w14:textId="1B599803" w:rsidR="00EB4798" w:rsidRPr="0078207D" w:rsidRDefault="008B10F1" w:rsidP="00AE2764">
      <w:pPr>
        <w:pStyle w:val="ListParagraph"/>
        <w:spacing w:before="100" w:beforeAutospacing="1" w:after="240"/>
        <w:ind w:left="1134"/>
        <w:contextualSpacing w:val="0"/>
        <w:jc w:val="both"/>
        <w:rPr>
          <w:rFonts w:ascii="Times New Roman" w:hAnsi="Times New Roman"/>
          <w:lang w:val="ro-RO"/>
        </w:rPr>
      </w:pPr>
      <w:r w:rsidRPr="0078207D">
        <w:rPr>
          <w:rFonts w:ascii="Times New Roman" w:hAnsi="Times New Roman"/>
          <w:lang w:val="ro-RO"/>
        </w:rPr>
        <w:t xml:space="preserve">(3) </w:t>
      </w:r>
      <w:r w:rsidR="003D1884" w:rsidRPr="0078207D">
        <w:rPr>
          <w:rFonts w:ascii="Times New Roman" w:hAnsi="Times New Roman"/>
          <w:lang w:val="ro-RO"/>
        </w:rPr>
        <w:t>la propunerea</w:t>
      </w:r>
      <w:r w:rsidRPr="0078207D">
        <w:rPr>
          <w:rFonts w:ascii="Times New Roman" w:hAnsi="Times New Roman"/>
          <w:lang w:val="ro-RO"/>
        </w:rPr>
        <w:t xml:space="preserve"> </w:t>
      </w:r>
      <w:r w:rsidR="008E298F" w:rsidRPr="0078207D">
        <w:rPr>
          <w:rFonts w:ascii="Times New Roman" w:hAnsi="Times New Roman"/>
          <w:lang w:val="ro-RO"/>
        </w:rPr>
        <w:t>FEI</w:t>
      </w:r>
      <w:r w:rsidRPr="0078207D">
        <w:rPr>
          <w:rFonts w:ascii="Times New Roman" w:hAnsi="Times New Roman"/>
          <w:lang w:val="ro-RO"/>
        </w:rPr>
        <w:t xml:space="preserve">, </w:t>
      </w:r>
      <w:r w:rsidR="0039542A" w:rsidRPr="0078207D">
        <w:rPr>
          <w:rFonts w:ascii="Times New Roman" w:hAnsi="Times New Roman"/>
          <w:lang w:val="ro-RO"/>
        </w:rPr>
        <w:t>să aprobe orice modificare</w:t>
      </w:r>
      <w:r w:rsidRPr="0078207D">
        <w:rPr>
          <w:rFonts w:ascii="Times New Roman" w:hAnsi="Times New Roman"/>
          <w:lang w:val="ro-RO"/>
        </w:rPr>
        <w:t xml:space="preserve">, </w:t>
      </w:r>
      <w:r w:rsidR="0039542A" w:rsidRPr="0078207D">
        <w:rPr>
          <w:rFonts w:ascii="Times New Roman" w:hAnsi="Times New Roman"/>
          <w:lang w:val="ro-RO"/>
        </w:rPr>
        <w:t>suplimentare</w:t>
      </w:r>
      <w:r w:rsidRPr="0078207D">
        <w:rPr>
          <w:rFonts w:ascii="Times New Roman" w:hAnsi="Times New Roman"/>
          <w:lang w:val="ro-RO"/>
        </w:rPr>
        <w:t xml:space="preserve"> </w:t>
      </w:r>
      <w:r w:rsidR="0039542A" w:rsidRPr="0078207D">
        <w:rPr>
          <w:rFonts w:ascii="Times New Roman" w:hAnsi="Times New Roman"/>
          <w:lang w:val="ro-RO"/>
        </w:rPr>
        <w:t>și</w:t>
      </w:r>
      <w:r w:rsidRPr="0078207D">
        <w:rPr>
          <w:rFonts w:ascii="Times New Roman" w:hAnsi="Times New Roman"/>
          <w:lang w:val="ro-RO"/>
        </w:rPr>
        <w:t>/</w:t>
      </w:r>
      <w:r w:rsidR="0039542A" w:rsidRPr="0078207D">
        <w:rPr>
          <w:rFonts w:ascii="Times New Roman" w:hAnsi="Times New Roman"/>
          <w:lang w:val="ro-RO"/>
        </w:rPr>
        <w:t>sau</w:t>
      </w:r>
      <w:r w:rsidRPr="0078207D">
        <w:rPr>
          <w:rFonts w:ascii="Times New Roman" w:hAnsi="Times New Roman"/>
          <w:lang w:val="ro-RO"/>
        </w:rPr>
        <w:t xml:space="preserve"> </w:t>
      </w:r>
      <w:r w:rsidR="0039542A" w:rsidRPr="0078207D">
        <w:rPr>
          <w:rFonts w:ascii="Times New Roman" w:hAnsi="Times New Roman"/>
          <w:lang w:val="ro-RO"/>
        </w:rPr>
        <w:t>completare a Politicii de Risc</w:t>
      </w:r>
      <w:r w:rsidRPr="0078207D">
        <w:rPr>
          <w:rFonts w:ascii="Times New Roman" w:hAnsi="Times New Roman"/>
          <w:lang w:val="ro-RO"/>
        </w:rPr>
        <w:t xml:space="preserve"> </w:t>
      </w:r>
      <w:r w:rsidR="0039542A" w:rsidRPr="0078207D">
        <w:rPr>
          <w:rFonts w:ascii="Times New Roman" w:hAnsi="Times New Roman"/>
          <w:lang w:val="ro-RO"/>
        </w:rPr>
        <w:t>privind Fondul de Participare JEREMIE</w:t>
      </w:r>
      <w:r w:rsidR="0039542A" w:rsidRPr="0078207D">
        <w:rPr>
          <w:rFonts w:ascii="Times New Roman" w:eastAsia="SimSun" w:hAnsi="Times New Roman"/>
          <w:lang w:val="ro-RO"/>
        </w:rPr>
        <w:t xml:space="preserve"> </w:t>
      </w:r>
      <w:r w:rsidRPr="0078207D">
        <w:rPr>
          <w:rFonts w:ascii="Times New Roman" w:eastAsia="SimSun" w:hAnsi="Times New Roman"/>
          <w:lang w:val="ro-RO"/>
        </w:rPr>
        <w:t>(</w:t>
      </w:r>
      <w:r w:rsidR="0039542A" w:rsidRPr="0078207D">
        <w:rPr>
          <w:rFonts w:ascii="Times New Roman" w:eastAsia="SimSun" w:hAnsi="Times New Roman"/>
          <w:lang w:val="ro-RO"/>
        </w:rPr>
        <w:t>Anexa</w:t>
      </w:r>
      <w:r w:rsidRPr="0078207D">
        <w:rPr>
          <w:rFonts w:ascii="Times New Roman" w:eastAsia="SimSun" w:hAnsi="Times New Roman"/>
          <w:lang w:val="ro-RO"/>
        </w:rPr>
        <w:t xml:space="preserve"> F)</w:t>
      </w:r>
      <w:r w:rsidR="0039542A" w:rsidRPr="0078207D">
        <w:rPr>
          <w:rFonts w:ascii="Times New Roman" w:eastAsia="SimSun" w:hAnsi="Times New Roman"/>
          <w:lang w:val="ro-RO"/>
        </w:rPr>
        <w:t>, după cum poate fi necesar, cu privire la</w:t>
      </w:r>
      <w:r w:rsidRPr="0078207D">
        <w:rPr>
          <w:rFonts w:ascii="Times New Roman" w:eastAsia="SimSun" w:hAnsi="Times New Roman"/>
          <w:lang w:val="ro-RO"/>
        </w:rPr>
        <w:t xml:space="preserve"> </w:t>
      </w:r>
      <w:r w:rsidR="0039542A" w:rsidRPr="0078207D">
        <w:rPr>
          <w:rFonts w:ascii="Times New Roman" w:hAnsi="Times New Roman"/>
          <w:lang w:val="ro-RO"/>
        </w:rPr>
        <w:t>caracteristicile specifice ale noului(noilor) produs(e) care vor fi dezvoltate cu Fondurile Legacy</w:t>
      </w:r>
      <w:r w:rsidRPr="0078207D">
        <w:rPr>
          <w:rFonts w:ascii="Times New Roman" w:hAnsi="Times New Roman"/>
          <w:lang w:val="ro-RO"/>
        </w:rPr>
        <w:t xml:space="preserve">. </w:t>
      </w:r>
      <w:r w:rsidR="0039542A" w:rsidRPr="0078207D">
        <w:rPr>
          <w:rFonts w:ascii="Times New Roman" w:hAnsi="Times New Roman"/>
          <w:lang w:val="ro-RO"/>
        </w:rPr>
        <w:t>Declarațiile prevăzute în</w:t>
      </w:r>
      <w:r w:rsidRPr="0078207D">
        <w:rPr>
          <w:rFonts w:ascii="Times New Roman" w:hAnsi="Times New Roman"/>
          <w:lang w:val="ro-RO"/>
        </w:rPr>
        <w:t xml:space="preserve"> paragra</w:t>
      </w:r>
      <w:r w:rsidR="0039542A" w:rsidRPr="0078207D">
        <w:rPr>
          <w:rFonts w:ascii="Times New Roman" w:hAnsi="Times New Roman"/>
          <w:lang w:val="ro-RO"/>
        </w:rPr>
        <w:t xml:space="preserve">ful </w:t>
      </w:r>
      <w:r w:rsidRPr="0078207D">
        <w:rPr>
          <w:rFonts w:ascii="Times New Roman" w:hAnsi="Times New Roman"/>
          <w:lang w:val="ro-RO"/>
        </w:rPr>
        <w:t xml:space="preserve">(d)(2) </w:t>
      </w:r>
      <w:r w:rsidR="0039542A" w:rsidRPr="0078207D">
        <w:rPr>
          <w:rFonts w:ascii="Times New Roman" w:hAnsi="Times New Roman"/>
          <w:lang w:val="ro-RO"/>
        </w:rPr>
        <w:t>se vor aplica în mod egal oricărei modificări</w:t>
      </w:r>
      <w:r w:rsidRPr="0078207D">
        <w:rPr>
          <w:rFonts w:ascii="Times New Roman" w:hAnsi="Times New Roman"/>
          <w:lang w:val="ro-RO"/>
        </w:rPr>
        <w:t xml:space="preserve">, </w:t>
      </w:r>
      <w:r w:rsidR="0039542A" w:rsidRPr="0078207D">
        <w:rPr>
          <w:rFonts w:ascii="Times New Roman" w:hAnsi="Times New Roman"/>
          <w:lang w:val="ro-RO"/>
        </w:rPr>
        <w:t>actualizări</w:t>
      </w:r>
      <w:r w:rsidRPr="0078207D">
        <w:rPr>
          <w:rFonts w:ascii="Times New Roman" w:hAnsi="Times New Roman"/>
          <w:lang w:val="ro-RO"/>
        </w:rPr>
        <w:t xml:space="preserve"> </w:t>
      </w:r>
      <w:r w:rsidR="0039542A" w:rsidRPr="0078207D">
        <w:rPr>
          <w:rFonts w:ascii="Times New Roman" w:hAnsi="Times New Roman"/>
          <w:lang w:val="ro-RO"/>
        </w:rPr>
        <w:t>și</w:t>
      </w:r>
      <w:r w:rsidRPr="0078207D">
        <w:rPr>
          <w:rFonts w:ascii="Times New Roman" w:hAnsi="Times New Roman"/>
          <w:lang w:val="ro-RO"/>
        </w:rPr>
        <w:t>/</w:t>
      </w:r>
      <w:r w:rsidR="0039542A" w:rsidRPr="0078207D">
        <w:rPr>
          <w:rFonts w:ascii="Times New Roman" w:hAnsi="Times New Roman"/>
          <w:lang w:val="ro-RO"/>
        </w:rPr>
        <w:t>sau completări a Politicii de Risc privind Fondul de Participare JEREMIE</w:t>
      </w:r>
      <w:r w:rsidRPr="0078207D">
        <w:rPr>
          <w:rFonts w:ascii="Times New Roman" w:eastAsia="SimSun" w:hAnsi="Times New Roman"/>
          <w:lang w:val="ro-RO"/>
        </w:rPr>
        <w:t xml:space="preserve"> (</w:t>
      </w:r>
      <w:r w:rsidR="0039542A" w:rsidRPr="0078207D">
        <w:rPr>
          <w:rFonts w:ascii="Times New Roman" w:eastAsia="SimSun" w:hAnsi="Times New Roman"/>
          <w:lang w:val="ro-RO"/>
        </w:rPr>
        <w:t>Anexa</w:t>
      </w:r>
      <w:r w:rsidRPr="0078207D">
        <w:rPr>
          <w:rFonts w:ascii="Times New Roman" w:eastAsia="SimSun" w:hAnsi="Times New Roman"/>
          <w:lang w:val="ro-RO"/>
        </w:rPr>
        <w:t xml:space="preserve"> F).</w:t>
      </w:r>
    </w:p>
    <w:p w14:paraId="4890967C" w14:textId="08CC8100" w:rsidR="008740EF" w:rsidRPr="0078207D" w:rsidRDefault="0039542A" w:rsidP="00AE2764">
      <w:pPr>
        <w:pStyle w:val="ListParagraph"/>
        <w:numPr>
          <w:ilvl w:val="0"/>
          <w:numId w:val="9"/>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să primească</w:t>
      </w:r>
      <w:r w:rsidR="008740EF" w:rsidRPr="0078207D">
        <w:rPr>
          <w:rFonts w:ascii="Times New Roman" w:hAnsi="Times New Roman"/>
          <w:lang w:val="ro-RO"/>
        </w:rPr>
        <w:t xml:space="preserve"> </w:t>
      </w:r>
      <w:r w:rsidRPr="0078207D">
        <w:rPr>
          <w:rFonts w:ascii="Times New Roman" w:hAnsi="Times New Roman"/>
          <w:lang w:val="ro-RO"/>
        </w:rPr>
        <w:t>Raportul de Progres Anual prevăzut în Anexa</w:t>
      </w:r>
      <w:r w:rsidR="00D34999" w:rsidRPr="0078207D">
        <w:rPr>
          <w:rFonts w:ascii="Times New Roman" w:hAnsi="Times New Roman"/>
          <w:lang w:val="ro-RO"/>
        </w:rPr>
        <w:t xml:space="preserve"> B (</w:t>
      </w:r>
      <w:r w:rsidRPr="0078207D">
        <w:rPr>
          <w:rFonts w:ascii="Times New Roman" w:hAnsi="Times New Roman"/>
          <w:i/>
          <w:lang w:val="ro-RO"/>
        </w:rPr>
        <w:t>Raportate</w:t>
      </w:r>
      <w:r w:rsidR="00D34999" w:rsidRPr="0078207D">
        <w:rPr>
          <w:rFonts w:ascii="Times New Roman" w:hAnsi="Times New Roman"/>
          <w:lang w:val="ro-RO"/>
        </w:rPr>
        <w:t>)</w:t>
      </w:r>
      <w:r w:rsidR="008740EF" w:rsidRPr="0078207D">
        <w:rPr>
          <w:rFonts w:ascii="Times New Roman" w:hAnsi="Times New Roman"/>
          <w:lang w:val="ro-RO"/>
        </w:rPr>
        <w:t>;</w:t>
      </w:r>
    </w:p>
    <w:p w14:paraId="3FBEEE54" w14:textId="31A5BD3D" w:rsidR="008740EF" w:rsidRPr="0078207D" w:rsidRDefault="00410BFA" w:rsidP="00AE2764">
      <w:pPr>
        <w:pStyle w:val="ListParagraph"/>
        <w:numPr>
          <w:ilvl w:val="0"/>
          <w:numId w:val="9"/>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la propunerea FEI, să aprobe sau să refuze, în decurs de 10 zile calendaristice de la primirea unei propuneri de a devia de la Politica de Risc privind Fondul de Participare JEREMIE și de la parametrii de risc aferenți identificați în prezentul Acord de Finanțare în legătură cu riscurile mai ridicate implicate de aceste devieri (riscul neeligibilității, riscurile de contrapartidă, etc.), atât cu privire la încheierea Acordurilor Operaționale, cât și pe parcursul implementării Acordurilor Operaționale</w:t>
      </w:r>
      <w:r w:rsidR="00AC7E31" w:rsidRPr="0078207D">
        <w:rPr>
          <w:rFonts w:ascii="Times New Roman" w:hAnsi="Times New Roman"/>
          <w:lang w:val="ro-RO"/>
        </w:rPr>
        <w:t>.</w:t>
      </w:r>
      <w:r w:rsidR="008740EF" w:rsidRPr="0078207D">
        <w:rPr>
          <w:rFonts w:ascii="Times New Roman" w:hAnsi="Times New Roman"/>
          <w:lang w:val="ro-RO"/>
        </w:rPr>
        <w:t xml:space="preserve"> </w:t>
      </w:r>
    </w:p>
    <w:p w14:paraId="1AC9F5F1" w14:textId="766FA354" w:rsidR="00F87D08" w:rsidRPr="0078207D" w:rsidRDefault="000648D9" w:rsidP="007316B6">
      <w:pPr>
        <w:spacing w:before="100" w:beforeAutospacing="1" w:after="240"/>
        <w:ind w:left="709" w:hanging="709"/>
        <w:jc w:val="both"/>
      </w:pPr>
      <w:r w:rsidRPr="0078207D">
        <w:t>5</w:t>
      </w:r>
      <w:r w:rsidR="00F87D08" w:rsidRPr="0078207D">
        <w:t>.1</w:t>
      </w:r>
      <w:r w:rsidR="00EC1E6B" w:rsidRPr="0078207D">
        <w:t>1</w:t>
      </w:r>
      <w:r w:rsidR="00F87D08" w:rsidRPr="0078207D">
        <w:t xml:space="preserve">. </w:t>
      </w:r>
      <w:r w:rsidR="0030647D" w:rsidRPr="0078207D">
        <w:tab/>
      </w:r>
      <w:r w:rsidR="00B61C54" w:rsidRPr="0078207D">
        <w:t xml:space="preserve">În cazurile în care Comitetul de Investiții are puteri decizionale, la propunerea FEI, Comitetul de Investiții va putea doar să aprobe sau să respingă propunerile sau recomandările în integralitatea lor (și nu parțial) și nu va putea să modifice aceste propuneri sau recomandări, decât dacă FEI a </w:t>
      </w:r>
      <w:r w:rsidR="005E317D" w:rsidRPr="0078207D">
        <w:t>consimțit în privința oricăr</w:t>
      </w:r>
      <w:r w:rsidR="00976FC7">
        <w:t>e</w:t>
      </w:r>
      <w:r w:rsidR="005E317D" w:rsidRPr="0078207D">
        <w:t>i</w:t>
      </w:r>
      <w:r w:rsidR="00B61C54" w:rsidRPr="0078207D">
        <w:t xml:space="preserve"> astfel de</w:t>
      </w:r>
      <w:r w:rsidR="00CF56DB">
        <w:t xml:space="preserve"> modificări</w:t>
      </w:r>
      <w:r w:rsidR="00F87D08" w:rsidRPr="0078207D">
        <w:t>.</w:t>
      </w:r>
    </w:p>
    <w:p w14:paraId="50ECE7D4" w14:textId="55355716" w:rsidR="00F87D08" w:rsidRPr="0078207D" w:rsidRDefault="000648D9" w:rsidP="007316B6">
      <w:pPr>
        <w:spacing w:before="100" w:beforeAutospacing="1" w:after="240"/>
        <w:ind w:left="709" w:hanging="709"/>
        <w:jc w:val="both"/>
      </w:pPr>
      <w:r w:rsidRPr="0078207D">
        <w:t>5</w:t>
      </w:r>
      <w:r w:rsidR="00F87D08" w:rsidRPr="0078207D">
        <w:t>.1</w:t>
      </w:r>
      <w:r w:rsidR="00EC1E6B" w:rsidRPr="0078207D">
        <w:t>2</w:t>
      </w:r>
      <w:r w:rsidR="00F87D08" w:rsidRPr="0078207D">
        <w:t>.</w:t>
      </w:r>
      <w:r w:rsidR="00F87D08" w:rsidRPr="0078207D">
        <w:tab/>
      </w:r>
      <w:r w:rsidR="00692AB1" w:rsidRPr="0078207D">
        <w:t xml:space="preserve">Pentru evitarea oricărui dubiu, Părțile </w:t>
      </w:r>
      <w:r w:rsidR="00972862" w:rsidRPr="0078207D">
        <w:t>confirmă</w:t>
      </w:r>
      <w:r w:rsidR="00692AB1" w:rsidRPr="0078207D">
        <w:t xml:space="preserve"> și convin că FEI va avea dreptul exclusiv de a lua orice decizii necesare pentru a îndeplini Activit</w:t>
      </w:r>
      <w:r w:rsidR="00972862" w:rsidRPr="0078207D">
        <w:t xml:space="preserve">ățile Legacy </w:t>
      </w:r>
      <w:r w:rsidR="00692AB1" w:rsidRPr="0078207D">
        <w:t xml:space="preserve">și de a înainta propuneri Comitetului de Investiții în legătură cu chestiunile prevăzute în prezentul Acord </w:t>
      </w:r>
      <w:r w:rsidR="0075488B" w:rsidRPr="0078207D">
        <w:t>de Finanțare</w:t>
      </w:r>
      <w:r w:rsidR="00F87D08" w:rsidRPr="0078207D">
        <w:t>.</w:t>
      </w:r>
    </w:p>
    <w:p w14:paraId="2B86A295" w14:textId="1085DA7D" w:rsidR="00F87D08" w:rsidRPr="0078207D" w:rsidRDefault="000648D9" w:rsidP="007316B6">
      <w:pPr>
        <w:spacing w:before="100" w:beforeAutospacing="1" w:after="240"/>
        <w:ind w:left="709" w:hanging="709"/>
        <w:jc w:val="both"/>
      </w:pPr>
      <w:r w:rsidRPr="0078207D">
        <w:t>5</w:t>
      </w:r>
      <w:r w:rsidR="00F87D08" w:rsidRPr="0078207D">
        <w:t>.1</w:t>
      </w:r>
      <w:r w:rsidR="00EC1E6B" w:rsidRPr="0078207D">
        <w:t>3</w:t>
      </w:r>
      <w:r w:rsidR="00F87D08" w:rsidRPr="0078207D">
        <w:t>.</w:t>
      </w:r>
      <w:r w:rsidR="00F87D08" w:rsidRPr="0078207D">
        <w:tab/>
      </w:r>
      <w:r w:rsidR="001D078E" w:rsidRPr="0078207D">
        <w:t>FEI va asigura secretariatul Comitetului de Investiții în conformitate cu prezentul Acord de Finanțare. Responsabilitățile și funcțiile Secretariatului vor include următoarele</w:t>
      </w:r>
      <w:r w:rsidR="00F87D08" w:rsidRPr="0078207D">
        <w:t>:</w:t>
      </w:r>
    </w:p>
    <w:p w14:paraId="6717FD8D" w14:textId="5CF50C62" w:rsidR="00F87D08" w:rsidRPr="0078207D" w:rsidRDefault="00F87D08" w:rsidP="007316B6">
      <w:pPr>
        <w:spacing w:before="100" w:beforeAutospacing="1" w:after="240"/>
        <w:ind w:left="1134" w:hanging="425"/>
        <w:jc w:val="both"/>
      </w:pPr>
      <w:r w:rsidRPr="0078207D">
        <w:t>(a)</w:t>
      </w:r>
      <w:r w:rsidRPr="0078207D">
        <w:tab/>
      </w:r>
      <w:r w:rsidR="009570D9" w:rsidRPr="0078207D">
        <w:t>organizarea adunărilor Comitetului de Investiții, inclusiv redactarea și distribuirea documentelor, a ordinii de zi și a proceselor-verbale ale Comitetului de Investiții</w:t>
      </w:r>
      <w:r w:rsidRPr="0078207D">
        <w:t>;</w:t>
      </w:r>
    </w:p>
    <w:p w14:paraId="1E66F8BF" w14:textId="3DE41A75" w:rsidR="00F87D08" w:rsidRPr="0078207D" w:rsidRDefault="00F87D08" w:rsidP="007316B6">
      <w:pPr>
        <w:spacing w:before="100" w:beforeAutospacing="1" w:after="240"/>
        <w:ind w:left="1134" w:hanging="425"/>
        <w:jc w:val="both"/>
      </w:pPr>
      <w:r w:rsidRPr="0078207D">
        <w:t>(b)</w:t>
      </w:r>
      <w:r w:rsidRPr="0078207D">
        <w:tab/>
      </w:r>
      <w:r w:rsidR="00664AB8" w:rsidRPr="0078207D">
        <w:t xml:space="preserve">orice alte sarcini aşa cum sunt definite în prezentul Acord de Finanțare sau de către Comitetul de Investiții; și </w:t>
      </w:r>
    </w:p>
    <w:p w14:paraId="6F6167CA" w14:textId="132B2B80" w:rsidR="00F87D08" w:rsidRPr="0078207D" w:rsidRDefault="00F87D08" w:rsidP="007316B6">
      <w:pPr>
        <w:spacing w:before="100" w:beforeAutospacing="1" w:after="240"/>
        <w:ind w:left="1134" w:hanging="425"/>
        <w:jc w:val="both"/>
      </w:pPr>
      <w:r w:rsidRPr="0078207D">
        <w:t>(c)</w:t>
      </w:r>
      <w:r w:rsidRPr="0078207D">
        <w:tab/>
      </w:r>
      <w:r w:rsidR="003C2F58" w:rsidRPr="0078207D">
        <w:t>comunicări legate de activitățile Comitetului de Investiții vor fi direcționate prin intermediul Secretariatului</w:t>
      </w:r>
      <w:r w:rsidRPr="0078207D">
        <w:t>.</w:t>
      </w:r>
    </w:p>
    <w:p w14:paraId="06D79743" w14:textId="1FC9504A" w:rsidR="00E1625C" w:rsidRPr="0078207D" w:rsidRDefault="000648D9" w:rsidP="007316B6">
      <w:pPr>
        <w:spacing w:before="100" w:beforeAutospacing="1" w:after="240"/>
        <w:ind w:left="709" w:hanging="709"/>
        <w:jc w:val="both"/>
      </w:pPr>
      <w:r w:rsidRPr="0078207D">
        <w:t>5</w:t>
      </w:r>
      <w:r w:rsidR="00F87D08" w:rsidRPr="0078207D">
        <w:t>.1</w:t>
      </w:r>
      <w:r w:rsidR="00EC1E6B" w:rsidRPr="0078207D">
        <w:t>4.</w:t>
      </w:r>
      <w:r w:rsidR="00F87D08" w:rsidRPr="0078207D">
        <w:tab/>
      </w:r>
      <w:r w:rsidR="003C2F58" w:rsidRPr="0078207D">
        <w:t xml:space="preserve">Orice comunicări către și de la Comitetul de Investiții vor fi efectuate în mod valabil dacă sunt transmise în scris conform Clauzei </w:t>
      </w:r>
      <w:r w:rsidR="00983782" w:rsidRPr="0078207D">
        <w:t>2</w:t>
      </w:r>
      <w:r w:rsidR="00D4573E">
        <w:t>1</w:t>
      </w:r>
      <w:r w:rsidR="00983782" w:rsidRPr="0078207D">
        <w:t>.1</w:t>
      </w:r>
      <w:r w:rsidR="00EB57BC" w:rsidRPr="0078207D">
        <w:t xml:space="preserve"> </w:t>
      </w:r>
      <w:r w:rsidR="003C2F58" w:rsidRPr="0078207D">
        <w:t>a prezentului</w:t>
      </w:r>
      <w:r w:rsidR="00A80716" w:rsidRPr="0078207D">
        <w:t xml:space="preserve"> </w:t>
      </w:r>
      <w:r w:rsidR="0075488B" w:rsidRPr="0078207D">
        <w:t>Acord de Finanțare</w:t>
      </w:r>
      <w:r w:rsidR="00A80716" w:rsidRPr="0078207D">
        <w:t>.</w:t>
      </w:r>
      <w:r w:rsidR="00F87D08" w:rsidRPr="0078207D" w:rsidDel="00F87D08">
        <w:t xml:space="preserve"> </w:t>
      </w:r>
    </w:p>
    <w:p w14:paraId="17D2A7F4" w14:textId="1EEDE402" w:rsidR="00590FB3" w:rsidRPr="0078207D" w:rsidRDefault="00F66B48" w:rsidP="007316B6">
      <w:pPr>
        <w:numPr>
          <w:ilvl w:val="0"/>
          <w:numId w:val="3"/>
        </w:numPr>
        <w:tabs>
          <w:tab w:val="left" w:pos="720"/>
        </w:tabs>
        <w:snapToGrid w:val="0"/>
        <w:spacing w:before="100" w:beforeAutospacing="1" w:after="240"/>
        <w:ind w:left="709" w:hanging="709"/>
        <w:jc w:val="both"/>
        <w:outlineLvl w:val="0"/>
        <w:rPr>
          <w:rFonts w:eastAsia="SimSun"/>
          <w:b/>
        </w:rPr>
      </w:pPr>
      <w:bookmarkStart w:id="193" w:name="_Toc12287597"/>
      <w:bookmarkStart w:id="194" w:name="_Toc247202841"/>
      <w:bookmarkStart w:id="195" w:name="_Toc19803616"/>
      <w:bookmarkStart w:id="196" w:name="_Toc15915886"/>
      <w:bookmarkEnd w:id="193"/>
      <w:r w:rsidRPr="0078207D">
        <w:rPr>
          <w:rFonts w:eastAsia="SimSun"/>
          <w:b/>
        </w:rPr>
        <w:t xml:space="preserve">Resurse aduse drept contribuție și Fonduri </w:t>
      </w:r>
      <w:bookmarkEnd w:id="194"/>
      <w:r w:rsidR="0009585B" w:rsidRPr="0078207D">
        <w:rPr>
          <w:rFonts w:eastAsia="SimSun"/>
          <w:b/>
        </w:rPr>
        <w:t>Legacy</w:t>
      </w:r>
      <w:bookmarkEnd w:id="195"/>
      <w:r w:rsidR="0009585B" w:rsidRPr="0078207D">
        <w:rPr>
          <w:rFonts w:eastAsia="SimSun"/>
          <w:b/>
        </w:rPr>
        <w:t xml:space="preserve"> </w:t>
      </w:r>
      <w:bookmarkEnd w:id="196"/>
    </w:p>
    <w:p w14:paraId="0782017A" w14:textId="78EC66B0" w:rsidR="00522604" w:rsidRPr="0078207D" w:rsidRDefault="00AD7E0B" w:rsidP="007316B6">
      <w:pPr>
        <w:numPr>
          <w:ilvl w:val="1"/>
          <w:numId w:val="4"/>
        </w:numPr>
        <w:snapToGrid w:val="0"/>
        <w:spacing w:before="100" w:beforeAutospacing="1" w:after="240"/>
        <w:ind w:left="709" w:hanging="709"/>
        <w:jc w:val="both"/>
        <w:rPr>
          <w:rFonts w:eastAsia="SimSun"/>
        </w:rPr>
      </w:pPr>
      <w:r w:rsidRPr="0078207D">
        <w:rPr>
          <w:rFonts w:eastAsia="SimSun"/>
        </w:rPr>
        <w:t>Pe durata Termenului prezentului</w:t>
      </w:r>
      <w:r w:rsidR="00DF2FD9" w:rsidRPr="0078207D">
        <w:rPr>
          <w:rFonts w:eastAsia="SimSun"/>
        </w:rPr>
        <w:t xml:space="preserve"> </w:t>
      </w:r>
      <w:r w:rsidR="0075488B" w:rsidRPr="0078207D">
        <w:t>Acord de Finanțare</w:t>
      </w:r>
      <w:r w:rsidR="00DF2FD9" w:rsidRPr="0078207D">
        <w:rPr>
          <w:rFonts w:eastAsia="SimSun"/>
        </w:rPr>
        <w:t xml:space="preserve"> </w:t>
      </w:r>
      <w:r w:rsidRPr="0078207D">
        <w:rPr>
          <w:rFonts w:eastAsia="SimSun"/>
        </w:rPr>
        <w:t>și ulterior</w:t>
      </w:r>
      <w:r w:rsidR="00DF2FD9" w:rsidRPr="0078207D">
        <w:rPr>
          <w:rFonts w:eastAsia="SimSun"/>
        </w:rPr>
        <w:t xml:space="preserve">, </w:t>
      </w:r>
      <w:r w:rsidRPr="0078207D">
        <w:rPr>
          <w:rFonts w:eastAsia="SimSun"/>
        </w:rPr>
        <w:t>până la transferul</w:t>
      </w:r>
      <w:r w:rsidR="00DF2FD9" w:rsidRPr="0078207D">
        <w:rPr>
          <w:rFonts w:eastAsia="SimSun"/>
        </w:rPr>
        <w:t xml:space="preserve"> </w:t>
      </w:r>
      <w:r w:rsidR="008615BD" w:rsidRPr="0078207D">
        <w:rPr>
          <w:rFonts w:eastAsia="SimSun"/>
        </w:rPr>
        <w:t xml:space="preserve">final </w:t>
      </w:r>
      <w:r w:rsidRPr="0078207D">
        <w:rPr>
          <w:rFonts w:eastAsia="SimSun"/>
        </w:rPr>
        <w:t>al Fondului de Participare</w:t>
      </w:r>
      <w:r w:rsidR="008615BD" w:rsidRPr="0078207D">
        <w:rPr>
          <w:rFonts w:eastAsia="SimSun"/>
        </w:rPr>
        <w:t xml:space="preserve"> JEREMIE </w:t>
      </w:r>
      <w:r w:rsidRPr="0078207D">
        <w:rPr>
          <w:rFonts w:eastAsia="SimSun"/>
        </w:rPr>
        <w:t>și a</w:t>
      </w:r>
      <w:r w:rsidR="00404506" w:rsidRPr="0078207D">
        <w:rPr>
          <w:rFonts w:eastAsia="SimSun"/>
        </w:rPr>
        <w:t>l</w:t>
      </w:r>
      <w:r w:rsidRPr="0078207D">
        <w:rPr>
          <w:rFonts w:eastAsia="SimSun"/>
        </w:rPr>
        <w:t xml:space="preserve"> Acordurilor Operaționale</w:t>
      </w:r>
      <w:r w:rsidR="008615BD" w:rsidRPr="0078207D">
        <w:rPr>
          <w:rFonts w:eastAsia="SimSun"/>
        </w:rPr>
        <w:t xml:space="preserve"> </w:t>
      </w:r>
      <w:r w:rsidRPr="0078207D">
        <w:rPr>
          <w:rFonts w:eastAsia="SimSun"/>
        </w:rPr>
        <w:t>încheiate cu Intermediarii Financiari</w:t>
      </w:r>
      <w:r w:rsidR="008615BD" w:rsidRPr="0078207D">
        <w:rPr>
          <w:rFonts w:eastAsia="SimSun"/>
        </w:rPr>
        <w:t xml:space="preserve"> </w:t>
      </w:r>
      <w:r w:rsidRPr="0078207D">
        <w:rPr>
          <w:rFonts w:eastAsia="SimSun"/>
        </w:rPr>
        <w:t>și</w:t>
      </w:r>
      <w:r w:rsidR="001C7736" w:rsidRPr="0078207D">
        <w:rPr>
          <w:rFonts w:eastAsia="SimSun"/>
        </w:rPr>
        <w:t xml:space="preserve"> </w:t>
      </w:r>
      <w:r w:rsidR="00404506" w:rsidRPr="0078207D">
        <w:rPr>
          <w:rFonts w:eastAsia="SimSun"/>
        </w:rPr>
        <w:t xml:space="preserve">al </w:t>
      </w:r>
      <w:r w:rsidR="00355FD6" w:rsidRPr="0078207D">
        <w:rPr>
          <w:rFonts w:eastAsia="SimSun"/>
        </w:rPr>
        <w:t>Portofoliul</w:t>
      </w:r>
      <w:r w:rsidR="00404506" w:rsidRPr="0078207D">
        <w:rPr>
          <w:rFonts w:eastAsia="SimSun"/>
        </w:rPr>
        <w:t>ui</w:t>
      </w:r>
      <w:r w:rsidR="00355FD6" w:rsidRPr="0078207D">
        <w:rPr>
          <w:rFonts w:eastAsia="SimSun"/>
        </w:rPr>
        <w:t xml:space="preserve"> Existent</w:t>
      </w:r>
      <w:r w:rsidR="001C7736" w:rsidRPr="0078207D">
        <w:rPr>
          <w:rFonts w:eastAsia="SimSun"/>
        </w:rPr>
        <w:t xml:space="preserve">, </w:t>
      </w:r>
      <w:r w:rsidRPr="0078207D">
        <w:rPr>
          <w:rFonts w:eastAsia="SimSun"/>
        </w:rPr>
        <w:t xml:space="preserve">dacă </w:t>
      </w:r>
      <w:r w:rsidRPr="00B23537">
        <w:rPr>
          <w:rFonts w:eastAsia="SimSun"/>
        </w:rPr>
        <w:t>este cazul</w:t>
      </w:r>
      <w:r w:rsidR="001C7736" w:rsidRPr="00B23537">
        <w:rPr>
          <w:rFonts w:eastAsia="SimSun"/>
        </w:rPr>
        <w:t>,</w:t>
      </w:r>
      <w:r w:rsidR="008615BD" w:rsidRPr="00F46FA6">
        <w:rPr>
          <w:rFonts w:eastAsia="SimSun"/>
        </w:rPr>
        <w:t xml:space="preserve"> </w:t>
      </w:r>
      <w:r w:rsidRPr="00A21CCE">
        <w:rPr>
          <w:rFonts w:eastAsia="SimSun"/>
        </w:rPr>
        <w:t>sau</w:t>
      </w:r>
      <w:r w:rsidR="008615BD" w:rsidRPr="00A21CCE">
        <w:rPr>
          <w:rFonts w:eastAsia="SimSun"/>
        </w:rPr>
        <w:t xml:space="preserve"> </w:t>
      </w:r>
      <w:r w:rsidRPr="008734FD">
        <w:rPr>
          <w:rFonts w:eastAsia="SimSun"/>
        </w:rPr>
        <w:t>lichidarea Fondului de Participare</w:t>
      </w:r>
      <w:r w:rsidR="008615BD" w:rsidRPr="008734FD">
        <w:rPr>
          <w:rFonts w:eastAsia="SimSun"/>
        </w:rPr>
        <w:t xml:space="preserve"> JEREMIE</w:t>
      </w:r>
      <w:r w:rsidR="00877F67" w:rsidRPr="008734FD">
        <w:rPr>
          <w:rFonts w:eastAsia="SimSun"/>
        </w:rPr>
        <w:t xml:space="preserve"> </w:t>
      </w:r>
      <w:r w:rsidR="00B5725A" w:rsidRPr="00A306EB">
        <w:rPr>
          <w:rFonts w:eastAsia="SimSun"/>
        </w:rPr>
        <w:t>sau politica de ieșire aferent</w:t>
      </w:r>
      <w:r w:rsidR="003F78B0" w:rsidRPr="00A306EB">
        <w:rPr>
          <w:rFonts w:eastAsia="SimSun"/>
        </w:rPr>
        <w:t>ă</w:t>
      </w:r>
      <w:r w:rsidR="00B5725A" w:rsidRPr="00A306EB">
        <w:rPr>
          <w:rFonts w:eastAsia="SimSun"/>
        </w:rPr>
        <w:t>,</w:t>
      </w:r>
      <w:r w:rsidR="00B5725A" w:rsidRPr="00B23537">
        <w:rPr>
          <w:rFonts w:eastAsia="SimSun"/>
        </w:rPr>
        <w:t xml:space="preserve"> </w:t>
      </w:r>
      <w:r w:rsidRPr="00B23537">
        <w:rPr>
          <w:rFonts w:eastAsia="SimSun"/>
        </w:rPr>
        <w:t>Fondurile</w:t>
      </w:r>
      <w:r w:rsidR="00522604" w:rsidRPr="00F46FA6">
        <w:rPr>
          <w:rFonts w:eastAsia="SimSun"/>
        </w:rPr>
        <w:t xml:space="preserve"> </w:t>
      </w:r>
      <w:r w:rsidR="007B1251" w:rsidRPr="00A21CCE">
        <w:rPr>
          <w:rFonts w:eastAsia="SimSun"/>
        </w:rPr>
        <w:t xml:space="preserve">Legacy </w:t>
      </w:r>
      <w:r w:rsidR="008615BD" w:rsidRPr="00A21CCE">
        <w:rPr>
          <w:rFonts w:eastAsia="SimSun"/>
        </w:rPr>
        <w:t>(i)</w:t>
      </w:r>
      <w:r w:rsidR="00522604" w:rsidRPr="008734FD">
        <w:rPr>
          <w:rFonts w:eastAsia="SimSun"/>
        </w:rPr>
        <w:t xml:space="preserve"> </w:t>
      </w:r>
      <w:r w:rsidRPr="008734FD">
        <w:rPr>
          <w:rFonts w:eastAsia="SimSun"/>
        </w:rPr>
        <w:t xml:space="preserve">vor fi mai întâi utilizate pentru acoperirea Costurilor de </w:t>
      </w:r>
      <w:r w:rsidR="007B1251" w:rsidRPr="00A306EB">
        <w:rPr>
          <w:rFonts w:eastAsia="SimSun"/>
        </w:rPr>
        <w:t>Management</w:t>
      </w:r>
      <w:r w:rsidR="008615BD" w:rsidRPr="00A306EB">
        <w:rPr>
          <w:rFonts w:eastAsia="SimSun"/>
        </w:rPr>
        <w:t xml:space="preserve">, </w:t>
      </w:r>
      <w:r w:rsidRPr="00A306EB">
        <w:rPr>
          <w:rFonts w:eastAsia="SimSun"/>
        </w:rPr>
        <w:t>după caz</w:t>
      </w:r>
      <w:r w:rsidR="008615BD" w:rsidRPr="00A306EB">
        <w:rPr>
          <w:rFonts w:eastAsia="SimSun"/>
        </w:rPr>
        <w:t>,</w:t>
      </w:r>
      <w:r w:rsidR="00522604" w:rsidRPr="00A306EB">
        <w:rPr>
          <w:rFonts w:eastAsia="SimSun"/>
        </w:rPr>
        <w:t xml:space="preserve"> </w:t>
      </w:r>
      <w:r w:rsidRPr="00A306EB">
        <w:rPr>
          <w:rFonts w:eastAsia="SimSun"/>
        </w:rPr>
        <w:t xml:space="preserve">și a oricăror costuri de </w:t>
      </w:r>
      <w:r w:rsidR="00522604" w:rsidRPr="00A306EB">
        <w:rPr>
          <w:rFonts w:eastAsia="SimSun"/>
        </w:rPr>
        <w:t xml:space="preserve">management </w:t>
      </w:r>
      <w:r w:rsidRPr="00A306EB">
        <w:rPr>
          <w:rFonts w:eastAsia="SimSun"/>
        </w:rPr>
        <w:t>datorate Intermediarilor</w:t>
      </w:r>
      <w:r w:rsidRPr="0078207D">
        <w:rPr>
          <w:rFonts w:eastAsia="SimSun"/>
        </w:rPr>
        <w:t xml:space="preserve"> </w:t>
      </w:r>
      <w:r w:rsidR="00522604" w:rsidRPr="0078207D">
        <w:rPr>
          <w:rFonts w:eastAsia="SimSun"/>
        </w:rPr>
        <w:t>Financia</w:t>
      </w:r>
      <w:r w:rsidRPr="0078207D">
        <w:rPr>
          <w:rFonts w:eastAsia="SimSun"/>
        </w:rPr>
        <w:t xml:space="preserve">ri </w:t>
      </w:r>
      <w:r w:rsidR="00BA7C60" w:rsidRPr="0078207D">
        <w:rPr>
          <w:rFonts w:eastAsia="SimSun"/>
        </w:rPr>
        <w:t xml:space="preserve">(a) </w:t>
      </w:r>
      <w:r w:rsidRPr="0078207D">
        <w:rPr>
          <w:rFonts w:eastAsia="SimSun"/>
        </w:rPr>
        <w:t>în conformitate cu Acordurile Operaționale aplicabile</w:t>
      </w:r>
      <w:r w:rsidR="00522604" w:rsidRPr="0078207D">
        <w:rPr>
          <w:rFonts w:eastAsia="SimSun"/>
        </w:rPr>
        <w:t xml:space="preserve">, </w:t>
      </w:r>
      <w:r w:rsidRPr="0078207D">
        <w:rPr>
          <w:rFonts w:eastAsia="SimSun"/>
        </w:rPr>
        <w:t xml:space="preserve">și </w:t>
      </w:r>
      <w:r w:rsidR="00BA7C60" w:rsidRPr="0078207D">
        <w:rPr>
          <w:rFonts w:eastAsia="SimSun"/>
        </w:rPr>
        <w:t>(b)</w:t>
      </w:r>
      <w:r w:rsidRPr="0078207D">
        <w:rPr>
          <w:rFonts w:eastAsia="SimSun"/>
        </w:rPr>
        <w:t xml:space="preserve"> legat</w:t>
      </w:r>
      <w:r w:rsidR="00404506" w:rsidRPr="0078207D">
        <w:rPr>
          <w:rFonts w:eastAsia="SimSun"/>
        </w:rPr>
        <w:t>e de</w:t>
      </w:r>
      <w:r w:rsidR="00BA7C60" w:rsidRPr="0078207D">
        <w:rPr>
          <w:rFonts w:eastAsia="SimSun"/>
        </w:rPr>
        <w:t xml:space="preserve"> </w:t>
      </w:r>
      <w:r w:rsidR="00355FD6" w:rsidRPr="0078207D">
        <w:rPr>
          <w:rFonts w:eastAsia="SimSun"/>
        </w:rPr>
        <w:t>Portofoliul Existent</w:t>
      </w:r>
      <w:r w:rsidR="004533AE" w:rsidRPr="0078207D">
        <w:rPr>
          <w:rFonts w:eastAsia="SimSun"/>
        </w:rPr>
        <w:t xml:space="preserve">, </w:t>
      </w:r>
      <w:r w:rsidR="00F836D0" w:rsidRPr="0078207D">
        <w:rPr>
          <w:rFonts w:eastAsia="SimSun"/>
        </w:rPr>
        <w:t>după caz</w:t>
      </w:r>
      <w:r w:rsidR="00BA7C60" w:rsidRPr="0078207D">
        <w:rPr>
          <w:rFonts w:eastAsia="SimSun"/>
        </w:rPr>
        <w:t xml:space="preserve">, </w:t>
      </w:r>
      <w:r w:rsidR="00F836D0" w:rsidRPr="0078207D">
        <w:rPr>
          <w:rFonts w:eastAsia="SimSun"/>
        </w:rPr>
        <w:t xml:space="preserve">și pentru onorarea </w:t>
      </w:r>
      <w:r w:rsidR="00522604" w:rsidRPr="0078207D">
        <w:rPr>
          <w:rFonts w:eastAsia="SimSun"/>
        </w:rPr>
        <w:t xml:space="preserve"> </w:t>
      </w:r>
      <w:r w:rsidR="00F836D0" w:rsidRPr="0078207D">
        <w:rPr>
          <w:rFonts w:eastAsia="SimSun"/>
        </w:rPr>
        <w:t>solicitărilor garanției</w:t>
      </w:r>
      <w:r w:rsidR="00522604" w:rsidRPr="0078207D">
        <w:rPr>
          <w:rFonts w:eastAsia="SimSun"/>
        </w:rPr>
        <w:t xml:space="preserve"> </w:t>
      </w:r>
      <w:r w:rsidR="00F836D0" w:rsidRPr="0078207D">
        <w:rPr>
          <w:rFonts w:eastAsia="SimSun"/>
        </w:rPr>
        <w:t xml:space="preserve">sau a oricăror alte plăți datorate în baza Instrumentului Financiar </w:t>
      </w:r>
      <w:r w:rsidR="00D34999" w:rsidRPr="0078207D">
        <w:rPr>
          <w:rFonts w:eastAsia="SimSun"/>
        </w:rPr>
        <w:t xml:space="preserve">relevant </w:t>
      </w:r>
      <w:r w:rsidR="00522604" w:rsidRPr="0078207D">
        <w:rPr>
          <w:rFonts w:eastAsia="SimSun"/>
        </w:rPr>
        <w:t>(</w:t>
      </w:r>
      <w:r w:rsidR="00F836D0" w:rsidRPr="0078207D">
        <w:rPr>
          <w:rFonts w:eastAsia="SimSun"/>
        </w:rPr>
        <w:t>după caz</w:t>
      </w:r>
      <w:r w:rsidR="00522604" w:rsidRPr="0078207D">
        <w:rPr>
          <w:rFonts w:eastAsia="SimSun"/>
        </w:rPr>
        <w:t xml:space="preserve">) </w:t>
      </w:r>
      <w:r w:rsidR="00F836D0" w:rsidRPr="0078207D">
        <w:rPr>
          <w:rFonts w:eastAsia="SimSun"/>
        </w:rPr>
        <w:t>î</w:t>
      </w:r>
      <w:r w:rsidR="00522604" w:rsidRPr="0078207D">
        <w:rPr>
          <w:rFonts w:eastAsia="SimSun"/>
        </w:rPr>
        <w:t>n</w:t>
      </w:r>
      <w:r w:rsidR="00F836D0" w:rsidRPr="0078207D">
        <w:rPr>
          <w:rFonts w:eastAsia="SimSun"/>
        </w:rPr>
        <w:t xml:space="preserve"> conformitate cu Acordurile Operaționale aplicabile</w:t>
      </w:r>
      <w:r w:rsidR="008615BD" w:rsidRPr="0078207D">
        <w:rPr>
          <w:rFonts w:eastAsia="SimSun"/>
        </w:rPr>
        <w:t xml:space="preserve">; </w:t>
      </w:r>
      <w:r w:rsidR="00FD135F" w:rsidRPr="0078207D">
        <w:rPr>
          <w:rFonts w:eastAsia="SimSun"/>
        </w:rPr>
        <w:t xml:space="preserve">(ii) </w:t>
      </w:r>
      <w:r w:rsidR="003A6945" w:rsidRPr="0078207D">
        <w:rPr>
          <w:rFonts w:eastAsia="SimSun"/>
        </w:rPr>
        <w:t xml:space="preserve">vor fi utilizate pentru constituirea unor noi Instrumente </w:t>
      </w:r>
      <w:r w:rsidR="00FD135F" w:rsidRPr="0078207D">
        <w:rPr>
          <w:rFonts w:eastAsia="SimSun"/>
        </w:rPr>
        <w:t>Financia</w:t>
      </w:r>
      <w:r w:rsidR="003A6945" w:rsidRPr="0078207D">
        <w:rPr>
          <w:rFonts w:eastAsia="SimSun"/>
        </w:rPr>
        <w:t>re și</w:t>
      </w:r>
      <w:r w:rsidR="008615BD" w:rsidRPr="0078207D">
        <w:rPr>
          <w:rFonts w:eastAsia="SimSun"/>
        </w:rPr>
        <w:t xml:space="preserve"> (ii</w:t>
      </w:r>
      <w:r w:rsidR="00FD135F" w:rsidRPr="0078207D">
        <w:rPr>
          <w:rFonts w:eastAsia="SimSun"/>
        </w:rPr>
        <w:t>i</w:t>
      </w:r>
      <w:r w:rsidR="008615BD" w:rsidRPr="0078207D">
        <w:rPr>
          <w:rFonts w:eastAsia="SimSun"/>
        </w:rPr>
        <w:t>)</w:t>
      </w:r>
      <w:r w:rsidR="00522604" w:rsidRPr="0078207D">
        <w:rPr>
          <w:rFonts w:eastAsia="SimSun"/>
        </w:rPr>
        <w:t xml:space="preserve"> </w:t>
      </w:r>
      <w:r w:rsidR="003A6945" w:rsidRPr="0078207D">
        <w:rPr>
          <w:rFonts w:eastAsia="SimSun"/>
        </w:rPr>
        <w:t>î</w:t>
      </w:r>
      <w:r w:rsidR="00522604" w:rsidRPr="0078207D">
        <w:rPr>
          <w:rFonts w:eastAsia="SimSun"/>
        </w:rPr>
        <w:t>n</w:t>
      </w:r>
      <w:r w:rsidR="003A6945" w:rsidRPr="0078207D">
        <w:rPr>
          <w:rFonts w:eastAsia="SimSun"/>
        </w:rPr>
        <w:t xml:space="preserve"> cazul în care rămân orice Fonduri</w:t>
      </w:r>
      <w:r w:rsidR="00522604" w:rsidRPr="0078207D">
        <w:rPr>
          <w:rFonts w:eastAsia="SimSun"/>
        </w:rPr>
        <w:t xml:space="preserve"> </w:t>
      </w:r>
      <w:r w:rsidR="00E624F8" w:rsidRPr="0078207D">
        <w:rPr>
          <w:rFonts w:eastAsia="SimSun"/>
        </w:rPr>
        <w:t xml:space="preserve">Legacy </w:t>
      </w:r>
      <w:r w:rsidR="003A6945" w:rsidRPr="0078207D">
        <w:rPr>
          <w:rFonts w:eastAsia="SimSun"/>
        </w:rPr>
        <w:t xml:space="preserve">sau alte sume în </w:t>
      </w:r>
      <w:r w:rsidR="00F22A3F" w:rsidRPr="0078207D">
        <w:rPr>
          <w:rFonts w:eastAsia="SimSun"/>
        </w:rPr>
        <w:t>Cont</w:t>
      </w:r>
      <w:r w:rsidR="003A6945" w:rsidRPr="0078207D">
        <w:rPr>
          <w:rFonts w:eastAsia="SimSun"/>
        </w:rPr>
        <w:t>ul</w:t>
      </w:r>
      <w:r w:rsidR="00F22A3F" w:rsidRPr="0078207D">
        <w:rPr>
          <w:rFonts w:eastAsia="SimSun"/>
        </w:rPr>
        <w:t xml:space="preserve"> Bancar al Fondului de Participare JEREMIE în România</w:t>
      </w:r>
      <w:r w:rsidR="00B857E8" w:rsidRPr="0078207D">
        <w:rPr>
          <w:rFonts w:eastAsia="SimSun"/>
        </w:rPr>
        <w:t xml:space="preserve"> </w:t>
      </w:r>
      <w:r w:rsidR="003A6945" w:rsidRPr="0078207D">
        <w:rPr>
          <w:rFonts w:eastAsia="SimSun"/>
        </w:rPr>
        <w:t>ulterior plăților efectuate în baza punctelor</w:t>
      </w:r>
      <w:r w:rsidR="008615BD" w:rsidRPr="0078207D">
        <w:rPr>
          <w:rFonts w:eastAsia="SimSun"/>
        </w:rPr>
        <w:t xml:space="preserve"> (i) </w:t>
      </w:r>
      <w:r w:rsidR="003A6945" w:rsidRPr="0078207D">
        <w:rPr>
          <w:rFonts w:eastAsia="SimSun"/>
        </w:rPr>
        <w:t>și</w:t>
      </w:r>
      <w:r w:rsidR="00FD135F" w:rsidRPr="0078207D">
        <w:rPr>
          <w:rFonts w:eastAsia="SimSun"/>
        </w:rPr>
        <w:t xml:space="preserve"> (ii) </w:t>
      </w:r>
      <w:r w:rsidR="003A6945" w:rsidRPr="0078207D">
        <w:rPr>
          <w:rFonts w:eastAsia="SimSun"/>
        </w:rPr>
        <w:t>de mai sus</w:t>
      </w:r>
      <w:r w:rsidR="00B857E8" w:rsidRPr="0078207D">
        <w:rPr>
          <w:rFonts w:eastAsia="SimSun"/>
        </w:rPr>
        <w:t>,</w:t>
      </w:r>
      <w:r w:rsidR="00522604" w:rsidRPr="0078207D">
        <w:rPr>
          <w:rFonts w:eastAsia="SimSun"/>
        </w:rPr>
        <w:t xml:space="preserve"> </w:t>
      </w:r>
      <w:r w:rsidR="003A6945" w:rsidRPr="0078207D">
        <w:rPr>
          <w:rFonts w:eastAsia="SimSun"/>
        </w:rPr>
        <w:t>la solicitarea</w:t>
      </w:r>
      <w:r w:rsidR="00B857E8" w:rsidRPr="0078207D">
        <w:rPr>
          <w:rFonts w:eastAsia="SimSun"/>
        </w:rPr>
        <w:t xml:space="preserve"> </w:t>
      </w:r>
      <w:r w:rsidR="008E298F" w:rsidRPr="0078207D">
        <w:rPr>
          <w:rFonts w:eastAsia="SimSun"/>
        </w:rPr>
        <w:t>GR</w:t>
      </w:r>
      <w:r w:rsidR="00B857E8" w:rsidRPr="0078207D">
        <w:rPr>
          <w:rFonts w:eastAsia="SimSun"/>
        </w:rPr>
        <w:t>,</w:t>
      </w:r>
      <w:r w:rsidR="003A6945" w:rsidRPr="0078207D">
        <w:rPr>
          <w:rFonts w:eastAsia="SimSun"/>
        </w:rPr>
        <w:t xml:space="preserve"> astfel de Fonduri</w:t>
      </w:r>
      <w:r w:rsidR="00B857E8" w:rsidRPr="0078207D">
        <w:rPr>
          <w:rFonts w:eastAsia="SimSun"/>
        </w:rPr>
        <w:t xml:space="preserve"> </w:t>
      </w:r>
      <w:r w:rsidR="00E624F8" w:rsidRPr="0078207D">
        <w:rPr>
          <w:rFonts w:eastAsia="SimSun"/>
        </w:rPr>
        <w:t>Legacy</w:t>
      </w:r>
      <w:r w:rsidR="00656367" w:rsidRPr="0078207D">
        <w:rPr>
          <w:rFonts w:eastAsia="SimSun"/>
        </w:rPr>
        <w:t xml:space="preserve"> </w:t>
      </w:r>
      <w:r w:rsidR="003A6945" w:rsidRPr="0078207D">
        <w:rPr>
          <w:rFonts w:eastAsia="SimSun"/>
        </w:rPr>
        <w:t xml:space="preserve">sau alte sume vor fi rambursate </w:t>
      </w:r>
      <w:r w:rsidR="008E298F" w:rsidRPr="0078207D">
        <w:rPr>
          <w:rFonts w:eastAsia="SimSun"/>
        </w:rPr>
        <w:t>GR</w:t>
      </w:r>
      <w:r w:rsidR="008615BD" w:rsidRPr="0078207D">
        <w:rPr>
          <w:rFonts w:eastAsia="SimSun"/>
        </w:rPr>
        <w:t xml:space="preserve">, </w:t>
      </w:r>
      <w:r w:rsidR="00060B54" w:rsidRPr="0078207D">
        <w:rPr>
          <w:rFonts w:eastAsia="SimSun"/>
        </w:rPr>
        <w:t xml:space="preserve">din care se scad sumele care se estimează a fi necesare pentru efectuarea plăților în conformitate cu sau pentru acoperirea expunerilor în baza punctului </w:t>
      </w:r>
      <w:r w:rsidR="008615BD" w:rsidRPr="0078207D">
        <w:rPr>
          <w:rFonts w:eastAsia="SimSun"/>
        </w:rPr>
        <w:t>(i)</w:t>
      </w:r>
      <w:r w:rsidR="00060B54" w:rsidRPr="0078207D">
        <w:rPr>
          <w:rFonts w:eastAsia="SimSun"/>
        </w:rPr>
        <w:t xml:space="preserve"> de mai sus, pe durata perioadei menționate anterior</w:t>
      </w:r>
      <w:r w:rsidR="008615BD" w:rsidRPr="0078207D">
        <w:rPr>
          <w:rFonts w:eastAsia="SimSun"/>
        </w:rPr>
        <w:t>.</w:t>
      </w:r>
    </w:p>
    <w:p w14:paraId="217F63E3" w14:textId="2FB435A3" w:rsidR="00182D10" w:rsidRPr="0078207D" w:rsidRDefault="00060B54" w:rsidP="00060B54">
      <w:pPr>
        <w:numPr>
          <w:ilvl w:val="1"/>
          <w:numId w:val="4"/>
        </w:numPr>
        <w:snapToGrid w:val="0"/>
        <w:spacing w:before="100" w:beforeAutospacing="1" w:after="240"/>
        <w:ind w:left="709" w:hanging="709"/>
        <w:jc w:val="both"/>
        <w:rPr>
          <w:rFonts w:eastAsia="SimSun"/>
        </w:rPr>
      </w:pPr>
      <w:r w:rsidRPr="0078207D">
        <w:rPr>
          <w:rFonts w:eastAsia="SimSun"/>
        </w:rPr>
        <w:t>Pe durata aceleiași perioade la care se face referire în Clauza</w:t>
      </w:r>
      <w:r w:rsidR="00182D10" w:rsidRPr="0078207D">
        <w:rPr>
          <w:rFonts w:eastAsia="SimSun"/>
        </w:rPr>
        <w:t xml:space="preserve"> 6.1 </w:t>
      </w:r>
      <w:r w:rsidRPr="0078207D">
        <w:rPr>
          <w:rFonts w:eastAsia="SimSun"/>
        </w:rPr>
        <w:t>de mai sus</w:t>
      </w:r>
      <w:r w:rsidR="00182D10" w:rsidRPr="0078207D">
        <w:rPr>
          <w:rFonts w:eastAsia="SimSun"/>
        </w:rPr>
        <w:t xml:space="preserve">, </w:t>
      </w:r>
      <w:r w:rsidR="008A64AA" w:rsidRPr="0078207D">
        <w:rPr>
          <w:rFonts w:eastAsia="SimSun"/>
        </w:rPr>
        <w:t xml:space="preserve">partea din </w:t>
      </w:r>
      <w:r w:rsidR="00355FD6" w:rsidRPr="0078207D">
        <w:t>Contribuția GR</w:t>
      </w:r>
      <w:r w:rsidR="00182D10" w:rsidRPr="0078207D">
        <w:t xml:space="preserve"> </w:t>
      </w:r>
      <w:r w:rsidR="008A64AA" w:rsidRPr="0078207D">
        <w:t xml:space="preserve">rezervată în mod prudent pentru a onora solicitări ale garanției </w:t>
      </w:r>
      <w:r w:rsidR="00937634" w:rsidRPr="0078207D">
        <w:t xml:space="preserve">sau orice plăți datorate în legătură cu </w:t>
      </w:r>
      <w:r w:rsidR="00355FD6" w:rsidRPr="0078207D">
        <w:t>Portofoliul Existent</w:t>
      </w:r>
      <w:r w:rsidR="00A34B09" w:rsidRPr="0078207D">
        <w:t>,</w:t>
      </w:r>
      <w:r w:rsidR="00182D10" w:rsidRPr="0078207D">
        <w:t xml:space="preserve"> bloc</w:t>
      </w:r>
      <w:r w:rsidR="00937634" w:rsidRPr="0078207D">
        <w:t xml:space="preserve">ată în </w:t>
      </w:r>
      <w:r w:rsidR="00F22A3F" w:rsidRPr="0078207D">
        <w:t>Cont</w:t>
      </w:r>
      <w:r w:rsidR="00937634" w:rsidRPr="0078207D">
        <w:t>ul</w:t>
      </w:r>
      <w:r w:rsidR="00F22A3F" w:rsidRPr="0078207D">
        <w:t xml:space="preserve"> Bancar al Fondului de Participare JEREMIE în România</w:t>
      </w:r>
      <w:r w:rsidR="00A34B09" w:rsidRPr="0078207D">
        <w:t>,</w:t>
      </w:r>
      <w:r w:rsidR="00182D10" w:rsidRPr="0078207D">
        <w:t xml:space="preserve"> </w:t>
      </w:r>
      <w:r w:rsidR="00937634" w:rsidRPr="0078207D">
        <w:t xml:space="preserve">va utilizată pentru a onora respectivele solicitări sau a efectua oricare dintre respectivele </w:t>
      </w:r>
      <w:r w:rsidR="00182D10" w:rsidRPr="0078207D">
        <w:t xml:space="preserve"> </w:t>
      </w:r>
      <w:r w:rsidR="00937634" w:rsidRPr="0078207D">
        <w:t>plăți</w:t>
      </w:r>
      <w:r w:rsidR="00DD1C3A" w:rsidRPr="0078207D">
        <w:t>.</w:t>
      </w:r>
    </w:p>
    <w:p w14:paraId="2F27C8A4" w14:textId="28E93E5D" w:rsidR="00A92476" w:rsidRPr="0078207D" w:rsidRDefault="00A34B09" w:rsidP="007316B6">
      <w:pPr>
        <w:numPr>
          <w:ilvl w:val="1"/>
          <w:numId w:val="4"/>
        </w:numPr>
        <w:snapToGrid w:val="0"/>
        <w:spacing w:before="100" w:beforeAutospacing="1" w:after="240"/>
        <w:ind w:left="709" w:hanging="709"/>
        <w:jc w:val="both"/>
        <w:rPr>
          <w:rFonts w:eastAsia="SimSun"/>
        </w:rPr>
      </w:pPr>
      <w:r w:rsidRPr="00CE00C5">
        <w:t>Fără a aduce atingere Clauzei</w:t>
      </w:r>
      <w:r w:rsidR="0016757F" w:rsidRPr="00CE00C5">
        <w:t xml:space="preserve"> 6.1</w:t>
      </w:r>
      <w:r w:rsidRPr="00CE00C5">
        <w:t xml:space="preserve"> de mai sus</w:t>
      </w:r>
      <w:r w:rsidR="0016757F" w:rsidRPr="00CE00C5">
        <w:t xml:space="preserve">, </w:t>
      </w:r>
      <w:r w:rsidR="008E298F" w:rsidRPr="00CE00C5">
        <w:t>GR</w:t>
      </w:r>
      <w:r w:rsidR="00A92476" w:rsidRPr="00CE00C5">
        <w:t xml:space="preserve"> </w:t>
      </w:r>
      <w:r w:rsidRPr="00CE00C5">
        <w:t>nu va retrage</w:t>
      </w:r>
      <w:r w:rsidR="001C7736" w:rsidRPr="00CE00C5">
        <w:t>,</w:t>
      </w:r>
      <w:r w:rsidRPr="00CE00C5">
        <w:t xml:space="preserve"> solicita</w:t>
      </w:r>
      <w:r w:rsidR="001C7736" w:rsidRPr="00CE00C5">
        <w:t xml:space="preserve"> </w:t>
      </w:r>
      <w:r w:rsidRPr="00CE00C5">
        <w:t>sau</w:t>
      </w:r>
      <w:r w:rsidRPr="0078207D">
        <w:t xml:space="preserve"> anula</w:t>
      </w:r>
      <w:r w:rsidR="00A92476" w:rsidRPr="0078207D">
        <w:t xml:space="preserve"> </w:t>
      </w:r>
      <w:r w:rsidRPr="0078207D">
        <w:t xml:space="preserve">nicio parte din Veniturile din </w:t>
      </w:r>
      <w:r w:rsidR="00355FD6" w:rsidRPr="0078207D">
        <w:t>Operațiuni IF</w:t>
      </w:r>
      <w:r w:rsidR="00A92476" w:rsidRPr="0078207D">
        <w:t xml:space="preserve"> </w:t>
      </w:r>
      <w:r w:rsidRPr="0078207D">
        <w:t xml:space="preserve">care pot deveni disponibile pentru Fondul de Participare </w:t>
      </w:r>
      <w:r w:rsidR="00A92476" w:rsidRPr="0078207D">
        <w:t>JEREMIE (</w:t>
      </w:r>
      <w:r w:rsidRPr="0078207D">
        <w:t>indiferent dacă respectiva sumă a fost plătită sau nu Fondului de Participare</w:t>
      </w:r>
      <w:r w:rsidR="00A92476" w:rsidRPr="0078207D">
        <w:t xml:space="preserve"> JEREMIE)</w:t>
      </w:r>
      <w:r w:rsidRPr="0078207D">
        <w:t>, cu excepția cazului în care Părțile convin în scris în privința retragerii sau anulării</w:t>
      </w:r>
      <w:r w:rsidR="00A92476" w:rsidRPr="0078207D">
        <w:t>.</w:t>
      </w:r>
    </w:p>
    <w:p w14:paraId="234BB599" w14:textId="35576D75" w:rsidR="0009585B" w:rsidRPr="0078207D" w:rsidRDefault="006C19D9" w:rsidP="007316B6">
      <w:pPr>
        <w:numPr>
          <w:ilvl w:val="0"/>
          <w:numId w:val="3"/>
        </w:numPr>
        <w:tabs>
          <w:tab w:val="left" w:pos="720"/>
        </w:tabs>
        <w:snapToGrid w:val="0"/>
        <w:spacing w:before="100" w:beforeAutospacing="1" w:after="240"/>
        <w:ind w:left="709" w:hanging="709"/>
        <w:jc w:val="both"/>
        <w:outlineLvl w:val="0"/>
      </w:pPr>
      <w:bookmarkStart w:id="197" w:name="_Toc461528224"/>
      <w:bookmarkStart w:id="198" w:name="_Toc15915887"/>
      <w:bookmarkStart w:id="199" w:name="_Toc19803617"/>
      <w:r w:rsidRPr="0078207D">
        <w:rPr>
          <w:b/>
        </w:rPr>
        <w:t xml:space="preserve">Acorduri </w:t>
      </w:r>
      <w:r w:rsidR="0009585B" w:rsidRPr="0078207D">
        <w:rPr>
          <w:b/>
        </w:rPr>
        <w:t>Opera</w:t>
      </w:r>
      <w:r w:rsidRPr="0078207D">
        <w:rPr>
          <w:b/>
        </w:rPr>
        <w:t>ț</w:t>
      </w:r>
      <w:r w:rsidR="0009585B" w:rsidRPr="0078207D">
        <w:rPr>
          <w:b/>
        </w:rPr>
        <w:t>ional</w:t>
      </w:r>
      <w:r w:rsidRPr="0078207D">
        <w:rPr>
          <w:b/>
        </w:rPr>
        <w:t>e</w:t>
      </w:r>
      <w:bookmarkEnd w:id="197"/>
      <w:bookmarkEnd w:id="198"/>
      <w:bookmarkEnd w:id="199"/>
    </w:p>
    <w:p w14:paraId="673DA804" w14:textId="5B31B9A9" w:rsidR="001B40BA" w:rsidRPr="0078207D" w:rsidRDefault="001B40BA" w:rsidP="00AE2764">
      <w:pPr>
        <w:spacing w:before="100" w:beforeAutospacing="1" w:after="240"/>
        <w:ind w:left="709" w:hanging="709"/>
        <w:jc w:val="both"/>
      </w:pPr>
      <w:r w:rsidRPr="0078207D">
        <w:t xml:space="preserve">7.1. </w:t>
      </w:r>
      <w:r w:rsidRPr="0078207D">
        <w:tab/>
      </w:r>
      <w:r w:rsidR="00323513" w:rsidRPr="0078207D">
        <w:t>În scopurile prevăzute în prezentul</w:t>
      </w:r>
      <w:r w:rsidR="00B85459" w:rsidRPr="0078207D">
        <w:t xml:space="preserve"> </w:t>
      </w:r>
      <w:r w:rsidR="0075488B" w:rsidRPr="0078207D">
        <w:t>Acord de Finanțare</w:t>
      </w:r>
      <w:r w:rsidR="00DF3BAC" w:rsidRPr="0078207D">
        <w:t xml:space="preserve"> </w:t>
      </w:r>
      <w:r w:rsidR="00323513" w:rsidRPr="0078207D">
        <w:t>și</w:t>
      </w:r>
      <w:r w:rsidR="00B85459" w:rsidRPr="0078207D">
        <w:t xml:space="preserve">, </w:t>
      </w:r>
      <w:r w:rsidR="00323513" w:rsidRPr="0078207D">
        <w:t>în special</w:t>
      </w:r>
      <w:r w:rsidR="00B85459" w:rsidRPr="0078207D">
        <w:t>,</w:t>
      </w:r>
      <w:r w:rsidR="00DF3BAC" w:rsidRPr="0078207D">
        <w:t xml:space="preserve"> </w:t>
      </w:r>
      <w:r w:rsidR="00323513" w:rsidRPr="0078207D">
        <w:t>în ceea ce privește</w:t>
      </w:r>
      <w:r w:rsidR="00DF3BAC" w:rsidRPr="0078207D">
        <w:t xml:space="preserve"> </w:t>
      </w:r>
      <w:r w:rsidR="00323513" w:rsidRPr="0078207D">
        <w:t xml:space="preserve">Operațiuni </w:t>
      </w:r>
      <w:r w:rsidR="007C7353" w:rsidRPr="0078207D">
        <w:t xml:space="preserve">Legacy </w:t>
      </w:r>
      <w:r w:rsidR="00355FD6" w:rsidRPr="0078207D">
        <w:t>IF</w:t>
      </w:r>
      <w:r w:rsidR="00DF3BAC" w:rsidRPr="0078207D">
        <w:t xml:space="preserve">, </w:t>
      </w:r>
      <w:r w:rsidR="00323513" w:rsidRPr="0078207D">
        <w:t xml:space="preserve">FEI se va asigura că Acordurile Operaţionale includ angajamente sau </w:t>
      </w:r>
      <w:r w:rsidR="00C71194" w:rsidRPr="0078207D">
        <w:t>declarații</w:t>
      </w:r>
      <w:r w:rsidR="00323513" w:rsidRPr="0078207D">
        <w:t xml:space="preserve"> de la Intermediarii Financiari conform cărora</w:t>
      </w:r>
      <w:r w:rsidR="0009585B" w:rsidRPr="0078207D">
        <w:t>:</w:t>
      </w:r>
    </w:p>
    <w:p w14:paraId="5CD962C2" w14:textId="78F477E8" w:rsidR="001B40BA" w:rsidRPr="0078207D" w:rsidRDefault="00DF10F3" w:rsidP="00AE2764">
      <w:pPr>
        <w:pStyle w:val="ListParagraph"/>
        <w:numPr>
          <w:ilvl w:val="0"/>
          <w:numId w:val="26"/>
        </w:numPr>
        <w:spacing w:before="100" w:beforeAutospacing="1" w:after="240"/>
        <w:ind w:left="1134" w:hanging="425"/>
        <w:contextualSpacing w:val="0"/>
        <w:jc w:val="both"/>
        <w:rPr>
          <w:rFonts w:ascii="Times New Roman" w:hAnsi="Times New Roman"/>
          <w:lang w:val="ro-RO"/>
        </w:rPr>
      </w:pPr>
      <w:r>
        <w:rPr>
          <w:rFonts w:ascii="Times New Roman" w:hAnsi="Times New Roman"/>
          <w:lang w:val="ro-RO"/>
        </w:rPr>
        <w:t>B</w:t>
      </w:r>
      <w:r w:rsidR="00D079F1" w:rsidRPr="0078207D">
        <w:rPr>
          <w:rFonts w:ascii="Times New Roman" w:hAnsi="Times New Roman"/>
          <w:lang w:val="ro-RO"/>
        </w:rPr>
        <w:t xml:space="preserve">eneficiarii </w:t>
      </w:r>
      <w:r>
        <w:rPr>
          <w:rFonts w:ascii="Times New Roman" w:hAnsi="Times New Roman"/>
          <w:lang w:val="ro-RO"/>
        </w:rPr>
        <w:t>F</w:t>
      </w:r>
      <w:r w:rsidR="00D079F1" w:rsidRPr="0078207D">
        <w:rPr>
          <w:rFonts w:ascii="Times New Roman" w:hAnsi="Times New Roman"/>
          <w:lang w:val="ro-RO"/>
        </w:rPr>
        <w:t xml:space="preserve">inali care beneficiază de sprijinul Instrumentelor Financiare sunt </w:t>
      </w:r>
      <w:r w:rsidR="00C71194" w:rsidRPr="0078207D">
        <w:rPr>
          <w:rFonts w:ascii="Times New Roman" w:hAnsi="Times New Roman"/>
          <w:lang w:val="ro-RO"/>
        </w:rPr>
        <w:t>selectați</w:t>
      </w:r>
      <w:r w:rsidR="00D079F1" w:rsidRPr="0078207D">
        <w:rPr>
          <w:rFonts w:ascii="Times New Roman" w:hAnsi="Times New Roman"/>
          <w:lang w:val="ro-RO"/>
        </w:rPr>
        <w:t xml:space="preserve"> </w:t>
      </w:r>
      <w:r w:rsidR="00C71194" w:rsidRPr="0078207D">
        <w:rPr>
          <w:rFonts w:ascii="Times New Roman" w:hAnsi="Times New Roman"/>
          <w:lang w:val="ro-RO"/>
        </w:rPr>
        <w:t>ținând</w:t>
      </w:r>
      <w:r w:rsidR="00D079F1" w:rsidRPr="0078207D">
        <w:rPr>
          <w:rFonts w:ascii="Times New Roman" w:hAnsi="Times New Roman"/>
          <w:lang w:val="ro-RO"/>
        </w:rPr>
        <w:t xml:space="preserve"> cont în mod corespunzător de natura Instrumentului Financiar</w:t>
      </w:r>
      <w:r w:rsidR="0009585B" w:rsidRPr="0078207D">
        <w:rPr>
          <w:rFonts w:ascii="Times New Roman" w:hAnsi="Times New Roman"/>
          <w:lang w:val="ro-RO"/>
        </w:rPr>
        <w:t>;</w:t>
      </w:r>
    </w:p>
    <w:p w14:paraId="36DC06A6" w14:textId="4CF6E578" w:rsidR="001B40BA" w:rsidRPr="0078207D" w:rsidRDefault="00C71194" w:rsidP="00AE2764">
      <w:pPr>
        <w:pStyle w:val="ListParagraph"/>
        <w:numPr>
          <w:ilvl w:val="0"/>
          <w:numId w:val="26"/>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 xml:space="preserve">selecția </w:t>
      </w:r>
      <w:r w:rsidR="00DF10F3">
        <w:rPr>
          <w:rFonts w:ascii="Times New Roman" w:hAnsi="Times New Roman"/>
          <w:lang w:val="ro-RO"/>
        </w:rPr>
        <w:t>B</w:t>
      </w:r>
      <w:r w:rsidRPr="0078207D">
        <w:rPr>
          <w:rFonts w:ascii="Times New Roman" w:hAnsi="Times New Roman"/>
          <w:lang w:val="ro-RO"/>
        </w:rPr>
        <w:t xml:space="preserve">eneficiarilor </w:t>
      </w:r>
      <w:r w:rsidR="00DF10F3">
        <w:rPr>
          <w:rFonts w:ascii="Times New Roman" w:hAnsi="Times New Roman"/>
          <w:lang w:val="ro-RO"/>
        </w:rPr>
        <w:t>F</w:t>
      </w:r>
      <w:r w:rsidRPr="0078207D">
        <w:rPr>
          <w:rFonts w:ascii="Times New Roman" w:hAnsi="Times New Roman"/>
          <w:lang w:val="ro-RO"/>
        </w:rPr>
        <w:t xml:space="preserve">inali este transparentă și poate fi justificată de către Intermediarii Financiari pe baza unor temeiuri obiective și selecția respectivă nu dă naștere niciunui conflict de interese; </w:t>
      </w:r>
    </w:p>
    <w:p w14:paraId="0ADD0FCB" w14:textId="62D70863" w:rsidR="001B40BA" w:rsidRPr="0078207D" w:rsidRDefault="00E35832" w:rsidP="007316B6">
      <w:pPr>
        <w:pStyle w:val="ListParagraph"/>
        <w:numPr>
          <w:ilvl w:val="0"/>
          <w:numId w:val="26"/>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 xml:space="preserve">Intermediarii Financiari convin că Instrumentele Financiare pot fi </w:t>
      </w:r>
      <w:r w:rsidR="0009585B" w:rsidRPr="0078207D">
        <w:rPr>
          <w:rFonts w:ascii="Times New Roman" w:hAnsi="Times New Roman"/>
          <w:lang w:val="ro-RO"/>
        </w:rPr>
        <w:t>audit</w:t>
      </w:r>
      <w:r w:rsidRPr="0078207D">
        <w:rPr>
          <w:rFonts w:ascii="Times New Roman" w:hAnsi="Times New Roman"/>
          <w:lang w:val="ro-RO"/>
        </w:rPr>
        <w:t xml:space="preserve">ate de către sau în numele autorității de audit a </w:t>
      </w:r>
      <w:r w:rsidR="008E298F" w:rsidRPr="0078207D">
        <w:rPr>
          <w:rFonts w:ascii="Times New Roman" w:hAnsi="Times New Roman"/>
          <w:lang w:val="ro-RO"/>
        </w:rPr>
        <w:t>GR</w:t>
      </w:r>
      <w:r w:rsidR="0009585B" w:rsidRPr="0078207D">
        <w:rPr>
          <w:rFonts w:ascii="Times New Roman" w:hAnsi="Times New Roman"/>
          <w:lang w:val="ro-RO"/>
        </w:rPr>
        <w:t>;</w:t>
      </w:r>
    </w:p>
    <w:p w14:paraId="4F814969" w14:textId="5C6F9AC5" w:rsidR="0060496C" w:rsidRPr="0078207D" w:rsidRDefault="00B40BCA" w:rsidP="00AE2764">
      <w:pPr>
        <w:pStyle w:val="ListParagraph"/>
        <w:numPr>
          <w:ilvl w:val="0"/>
          <w:numId w:val="26"/>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 xml:space="preserve">Intermediarii Financiari trebuie să păstreze şi să </w:t>
      </w:r>
      <w:r w:rsidR="00897B13" w:rsidRPr="0078207D">
        <w:rPr>
          <w:rFonts w:ascii="Times New Roman" w:hAnsi="Times New Roman"/>
          <w:lang w:val="ro-RO"/>
        </w:rPr>
        <w:t>mențină</w:t>
      </w:r>
      <w:r w:rsidRPr="0078207D">
        <w:rPr>
          <w:rFonts w:ascii="Times New Roman" w:hAnsi="Times New Roman"/>
          <w:lang w:val="ro-RO"/>
        </w:rPr>
        <w:t xml:space="preserve"> sumele primite de la Fondul de Participare JEREMIE într-un cont bancar la o </w:t>
      </w:r>
      <w:r w:rsidR="00897B13" w:rsidRPr="0078207D">
        <w:rPr>
          <w:rFonts w:ascii="Times New Roman" w:hAnsi="Times New Roman"/>
          <w:lang w:val="ro-RO"/>
        </w:rPr>
        <w:t>instituție</w:t>
      </w:r>
      <w:r w:rsidRPr="0078207D">
        <w:rPr>
          <w:rFonts w:ascii="Times New Roman" w:hAnsi="Times New Roman"/>
          <w:lang w:val="ro-RO"/>
        </w:rPr>
        <w:t xml:space="preserve"> de credit aflată pe teritoriul unui Stat Membru UE</w:t>
      </w:r>
      <w:r w:rsidR="0060496C" w:rsidRPr="0078207D">
        <w:rPr>
          <w:rFonts w:ascii="Times New Roman" w:hAnsi="Times New Roman"/>
          <w:lang w:val="ro-RO"/>
        </w:rPr>
        <w:t xml:space="preserve">; </w:t>
      </w:r>
      <w:r w:rsidRPr="0078207D">
        <w:rPr>
          <w:rFonts w:ascii="Times New Roman" w:hAnsi="Times New Roman"/>
          <w:lang w:val="ro-RO"/>
        </w:rPr>
        <w:t>și</w:t>
      </w:r>
    </w:p>
    <w:p w14:paraId="08ACCC23" w14:textId="54700E2B" w:rsidR="00E27CAA" w:rsidRPr="0078207D" w:rsidRDefault="00EB09D2" w:rsidP="00AE2764">
      <w:pPr>
        <w:pStyle w:val="ListParagraph"/>
        <w:numPr>
          <w:ilvl w:val="0"/>
          <w:numId w:val="26"/>
        </w:numPr>
        <w:spacing w:before="100" w:beforeAutospacing="1" w:after="240"/>
        <w:ind w:left="1134" w:hanging="425"/>
        <w:contextualSpacing w:val="0"/>
        <w:jc w:val="both"/>
        <w:rPr>
          <w:rFonts w:ascii="Times New Roman" w:hAnsi="Times New Roman"/>
          <w:lang w:val="ro-RO"/>
        </w:rPr>
      </w:pPr>
      <w:r w:rsidRPr="0074355D">
        <w:rPr>
          <w:rFonts w:ascii="Times New Roman" w:hAnsi="Times New Roman"/>
          <w:lang w:val="ro-RO"/>
        </w:rPr>
        <w:t>p</w:t>
      </w:r>
      <w:r w:rsidR="00897B13" w:rsidRPr="0074355D">
        <w:rPr>
          <w:rFonts w:ascii="Times New Roman" w:hAnsi="Times New Roman"/>
          <w:lang w:val="ro-RO"/>
        </w:rPr>
        <w:t xml:space="preserve">lățile directe efectuate către </w:t>
      </w:r>
      <w:r w:rsidR="00865DA7" w:rsidRPr="0074355D">
        <w:rPr>
          <w:rFonts w:ascii="Times New Roman" w:hAnsi="Times New Roman"/>
          <w:lang w:val="ro-RO"/>
        </w:rPr>
        <w:t>B</w:t>
      </w:r>
      <w:r w:rsidR="00897B13" w:rsidRPr="0074355D">
        <w:rPr>
          <w:rFonts w:ascii="Times New Roman" w:hAnsi="Times New Roman"/>
          <w:lang w:val="ro-RO"/>
        </w:rPr>
        <w:t xml:space="preserve">eneficiarii </w:t>
      </w:r>
      <w:r w:rsidR="00865DA7" w:rsidRPr="0074355D">
        <w:rPr>
          <w:rFonts w:ascii="Times New Roman" w:hAnsi="Times New Roman"/>
          <w:lang w:val="ro-RO"/>
        </w:rPr>
        <w:t>F</w:t>
      </w:r>
      <w:r w:rsidR="00897B13" w:rsidRPr="0074355D">
        <w:rPr>
          <w:rFonts w:ascii="Times New Roman" w:hAnsi="Times New Roman"/>
          <w:lang w:val="ro-RO"/>
        </w:rPr>
        <w:t>inali trebuie efectuate într-un cont</w:t>
      </w:r>
      <w:r w:rsidR="00897B13" w:rsidRPr="0078207D">
        <w:rPr>
          <w:rFonts w:ascii="Times New Roman" w:hAnsi="Times New Roman"/>
          <w:lang w:val="ro-RO"/>
        </w:rPr>
        <w:t xml:space="preserve"> bancar la o instituție de credit aflată pe teritoriul unui Stat Membru UE</w:t>
      </w:r>
      <w:r w:rsidR="0060496C" w:rsidRPr="0078207D">
        <w:rPr>
          <w:rFonts w:ascii="Times New Roman" w:hAnsi="Times New Roman"/>
          <w:lang w:val="ro-RO"/>
        </w:rPr>
        <w:t>.</w:t>
      </w:r>
    </w:p>
    <w:p w14:paraId="3134BAD1" w14:textId="4B27230C" w:rsidR="001B40BA" w:rsidRPr="0078207D" w:rsidRDefault="001B40BA" w:rsidP="00AE2764">
      <w:pPr>
        <w:spacing w:before="100" w:beforeAutospacing="1" w:after="240"/>
        <w:ind w:left="709" w:hanging="709"/>
        <w:jc w:val="both"/>
      </w:pPr>
      <w:r w:rsidRPr="0078207D">
        <w:t xml:space="preserve">7.2. </w:t>
      </w:r>
      <w:r w:rsidRPr="0078207D">
        <w:tab/>
      </w:r>
      <w:r w:rsidR="00282B08" w:rsidRPr="0078207D">
        <w:t>FEI se va asigura că Acordurile Operaționale reflectă anumite cerințe suplimentare, inclusiv, printre altele</w:t>
      </w:r>
      <w:r w:rsidR="0009585B" w:rsidRPr="0078207D">
        <w:t>:</w:t>
      </w:r>
    </w:p>
    <w:p w14:paraId="5F0211DB" w14:textId="5D9E9930" w:rsidR="001B40BA" w:rsidRPr="0078207D" w:rsidRDefault="009C34CA" w:rsidP="00AE2764">
      <w:pPr>
        <w:pStyle w:val="ListParagraph"/>
        <w:numPr>
          <w:ilvl w:val="0"/>
          <w:numId w:val="27"/>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cerințele privind eligibilitatea întreprinderilor care vor primi finanțare (care reflectă termenii conveniți între FEI și Comitetul de Investiții) și termenii aprobați de Comitetul de Investiții</w:t>
      </w:r>
      <w:r w:rsidR="00756249" w:rsidRPr="0078207D">
        <w:rPr>
          <w:rFonts w:ascii="Times New Roman" w:hAnsi="Times New Roman"/>
          <w:lang w:val="ro-RO"/>
        </w:rPr>
        <w:t xml:space="preserve"> </w:t>
      </w:r>
      <w:r w:rsidRPr="0078207D">
        <w:rPr>
          <w:rFonts w:ascii="Times New Roman" w:hAnsi="Times New Roman"/>
          <w:lang w:val="ro-RO"/>
        </w:rPr>
        <w:t>în scopul AEI</w:t>
      </w:r>
      <w:r w:rsidR="0009585B" w:rsidRPr="0078207D">
        <w:rPr>
          <w:rFonts w:ascii="Times New Roman" w:hAnsi="Times New Roman"/>
          <w:lang w:val="ro-RO"/>
        </w:rPr>
        <w:t>;</w:t>
      </w:r>
    </w:p>
    <w:p w14:paraId="12247D01" w14:textId="6BF41429" w:rsidR="000B35A7" w:rsidRPr="0078207D" w:rsidRDefault="002D534F" w:rsidP="00AE2764">
      <w:pPr>
        <w:pStyle w:val="ListParagraph"/>
        <w:numPr>
          <w:ilvl w:val="0"/>
          <w:numId w:val="27"/>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cerințe</w:t>
      </w:r>
      <w:r w:rsidR="009C34CA" w:rsidRPr="0078207D">
        <w:rPr>
          <w:rFonts w:ascii="Times New Roman" w:hAnsi="Times New Roman"/>
          <w:lang w:val="ro-RO"/>
        </w:rPr>
        <w:t xml:space="preserve"> privind </w:t>
      </w:r>
      <w:r w:rsidRPr="0078207D">
        <w:rPr>
          <w:rFonts w:ascii="Times New Roman" w:hAnsi="Times New Roman"/>
          <w:lang w:val="ro-RO"/>
        </w:rPr>
        <w:t>protecția</w:t>
      </w:r>
      <w:r w:rsidR="009C34CA" w:rsidRPr="0078207D">
        <w:rPr>
          <w:rFonts w:ascii="Times New Roman" w:hAnsi="Times New Roman"/>
          <w:lang w:val="ro-RO"/>
        </w:rPr>
        <w:t xml:space="preserve"> datelor</w:t>
      </w:r>
      <w:r w:rsidR="000B35A7" w:rsidRPr="0078207D">
        <w:rPr>
          <w:rFonts w:ascii="Times New Roman" w:hAnsi="Times New Roman"/>
          <w:lang w:val="ro-RO"/>
        </w:rPr>
        <w:t xml:space="preserve">; </w:t>
      </w:r>
      <w:r w:rsidR="009C34CA" w:rsidRPr="0078207D">
        <w:rPr>
          <w:rFonts w:ascii="Times New Roman" w:hAnsi="Times New Roman"/>
          <w:lang w:val="ro-RO"/>
        </w:rPr>
        <w:t>și</w:t>
      </w:r>
    </w:p>
    <w:p w14:paraId="48AC8766" w14:textId="6E1A1361" w:rsidR="001B40BA" w:rsidRPr="0078207D" w:rsidRDefault="009C34CA" w:rsidP="00AE2764">
      <w:pPr>
        <w:pStyle w:val="ListParagraph"/>
        <w:numPr>
          <w:ilvl w:val="0"/>
          <w:numId w:val="27"/>
        </w:numPr>
        <w:spacing w:before="100" w:beforeAutospacing="1" w:after="240"/>
        <w:ind w:left="1134" w:hanging="425"/>
        <w:contextualSpacing w:val="0"/>
        <w:jc w:val="both"/>
        <w:rPr>
          <w:rFonts w:ascii="Times New Roman" w:hAnsi="Times New Roman"/>
          <w:lang w:val="ro-RO"/>
        </w:rPr>
      </w:pPr>
      <w:r w:rsidRPr="0078207D">
        <w:rPr>
          <w:rFonts w:ascii="Times New Roman" w:hAnsi="Times New Roman"/>
          <w:lang w:val="ro-RO"/>
        </w:rPr>
        <w:t xml:space="preserve">cerințe privind </w:t>
      </w:r>
      <w:r w:rsidR="0004340B" w:rsidRPr="0078207D">
        <w:rPr>
          <w:rFonts w:ascii="Times New Roman" w:hAnsi="Times New Roman"/>
          <w:lang w:val="ro-RO"/>
        </w:rPr>
        <w:t>păstrarea</w:t>
      </w:r>
      <w:r w:rsidRPr="0078207D">
        <w:rPr>
          <w:rFonts w:ascii="Times New Roman" w:hAnsi="Times New Roman"/>
          <w:lang w:val="ro-RO"/>
        </w:rPr>
        <w:t xml:space="preserve"> documentației pe o perioadă</w:t>
      </w:r>
      <w:r w:rsidR="000B35A7" w:rsidRPr="0078207D">
        <w:rPr>
          <w:rFonts w:ascii="Times New Roman" w:hAnsi="Times New Roman"/>
          <w:lang w:val="ro-RO"/>
        </w:rPr>
        <w:t xml:space="preserve"> </w:t>
      </w:r>
      <w:r w:rsidRPr="0078207D">
        <w:rPr>
          <w:rFonts w:ascii="Times New Roman" w:hAnsi="Times New Roman"/>
          <w:lang w:val="ro-RO"/>
        </w:rPr>
        <w:t xml:space="preserve">de zece </w:t>
      </w:r>
      <w:r w:rsidR="000B35A7" w:rsidRPr="0078207D">
        <w:rPr>
          <w:rFonts w:ascii="Times New Roman" w:hAnsi="Times New Roman"/>
          <w:lang w:val="ro-RO"/>
        </w:rPr>
        <w:t>(10)</w:t>
      </w:r>
      <w:r w:rsidRPr="0078207D">
        <w:rPr>
          <w:rFonts w:ascii="Times New Roman" w:hAnsi="Times New Roman"/>
          <w:lang w:val="ro-RO"/>
        </w:rPr>
        <w:t xml:space="preserve"> ani de la data la care </w:t>
      </w:r>
      <w:r w:rsidR="00A744CF">
        <w:rPr>
          <w:rFonts w:ascii="Times New Roman" w:hAnsi="Times New Roman"/>
          <w:lang w:val="ro-RO"/>
        </w:rPr>
        <w:t>sprijinul</w:t>
      </w:r>
      <w:r w:rsidRPr="0078207D">
        <w:rPr>
          <w:rFonts w:ascii="Times New Roman" w:hAnsi="Times New Roman"/>
          <w:lang w:val="ro-RO"/>
        </w:rPr>
        <w:t xml:space="preserve"> financiar a fost acordat </w:t>
      </w:r>
      <w:r w:rsidR="007D071F">
        <w:rPr>
          <w:rFonts w:ascii="Times New Roman" w:hAnsi="Times New Roman"/>
          <w:lang w:val="ro-RO"/>
        </w:rPr>
        <w:t>B</w:t>
      </w:r>
      <w:r w:rsidRPr="0078207D">
        <w:rPr>
          <w:rFonts w:ascii="Times New Roman" w:hAnsi="Times New Roman"/>
          <w:lang w:val="ro-RO"/>
        </w:rPr>
        <w:t xml:space="preserve">eneficiarilor </w:t>
      </w:r>
      <w:r w:rsidR="007D071F">
        <w:rPr>
          <w:rFonts w:ascii="Times New Roman" w:hAnsi="Times New Roman"/>
          <w:lang w:val="ro-RO"/>
        </w:rPr>
        <w:t>F</w:t>
      </w:r>
      <w:r w:rsidRPr="0078207D">
        <w:rPr>
          <w:rFonts w:ascii="Times New Roman" w:hAnsi="Times New Roman"/>
          <w:lang w:val="ro-RO"/>
        </w:rPr>
        <w:t>inali</w:t>
      </w:r>
      <w:r w:rsidR="00B85459" w:rsidRPr="0078207D">
        <w:rPr>
          <w:rFonts w:ascii="Times New Roman" w:hAnsi="Times New Roman"/>
          <w:lang w:val="ro-RO"/>
        </w:rPr>
        <w:t>.</w:t>
      </w:r>
    </w:p>
    <w:p w14:paraId="1DD32DBF" w14:textId="247D6BA4" w:rsidR="0009585B" w:rsidRPr="0078207D" w:rsidRDefault="002D534F" w:rsidP="007316B6">
      <w:pPr>
        <w:spacing w:before="100" w:beforeAutospacing="1" w:after="240"/>
        <w:jc w:val="both"/>
        <w:rPr>
          <w:rFonts w:eastAsia="SimSun"/>
          <w:b/>
        </w:rPr>
      </w:pPr>
      <w:r w:rsidRPr="0078207D">
        <w:t xml:space="preserve">Cerințele enumerate la punctele </w:t>
      </w:r>
      <w:r w:rsidR="00261B5B" w:rsidRPr="0078207D">
        <w:t>(a)</w:t>
      </w:r>
      <w:r w:rsidRPr="0078207D">
        <w:t xml:space="preserve"> și </w:t>
      </w:r>
      <w:r w:rsidR="00261B5B" w:rsidRPr="0078207D">
        <w:t>(b)</w:t>
      </w:r>
      <w:r w:rsidRPr="0078207D">
        <w:t xml:space="preserve"> de mai sus vor fi agreate între </w:t>
      </w:r>
      <w:r w:rsidR="008E298F" w:rsidRPr="0078207D">
        <w:t>FEI</w:t>
      </w:r>
      <w:r w:rsidRPr="0078207D">
        <w:t xml:space="preserve"> și Comitetul de Investiții în privința AEI </w:t>
      </w:r>
      <w:r w:rsidR="00CD2551" w:rsidRPr="0078207D">
        <w:t>și</w:t>
      </w:r>
      <w:r w:rsidR="006A7E75" w:rsidRPr="0078207D">
        <w:t>/</w:t>
      </w:r>
      <w:r w:rsidR="00CD2551" w:rsidRPr="0078207D">
        <w:t xml:space="preserve">sau a oricăror </w:t>
      </w:r>
      <w:r w:rsidR="00F3345E" w:rsidRPr="0078207D">
        <w:t>comple</w:t>
      </w:r>
      <w:r w:rsidR="00CD2551" w:rsidRPr="0078207D">
        <w:t>tări</w:t>
      </w:r>
      <w:r w:rsidR="00F3345E" w:rsidRPr="0078207D">
        <w:t>,</w:t>
      </w:r>
      <w:r w:rsidR="00CD2551" w:rsidRPr="0078207D">
        <w:t xml:space="preserve"> actualizări sau modificări ale Strategiei de Investiții pentru Fondurile </w:t>
      </w:r>
      <w:r w:rsidR="00522D01" w:rsidRPr="0078207D">
        <w:t>Legacy (</w:t>
      </w:r>
      <w:r w:rsidR="00CD2551" w:rsidRPr="0078207D">
        <w:t>Anexa</w:t>
      </w:r>
      <w:r w:rsidR="00522D01" w:rsidRPr="0078207D">
        <w:t xml:space="preserve"> A)</w:t>
      </w:r>
      <w:r w:rsidR="0009585B" w:rsidRPr="0078207D">
        <w:t>.</w:t>
      </w:r>
    </w:p>
    <w:p w14:paraId="498EBC1F" w14:textId="30986F8E" w:rsidR="008F73B5" w:rsidRPr="0078207D" w:rsidRDefault="00014B9E"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00" w:name="_Toc15915888"/>
      <w:bookmarkStart w:id="201" w:name="_Toc19803618"/>
      <w:r w:rsidRPr="0078207D">
        <w:rPr>
          <w:rFonts w:eastAsia="SimSun"/>
          <w:b/>
        </w:rPr>
        <w:t xml:space="preserve">Costuri de </w:t>
      </w:r>
      <w:r w:rsidR="00C12799" w:rsidRPr="0078207D">
        <w:rPr>
          <w:rFonts w:eastAsia="SimSun"/>
          <w:b/>
        </w:rPr>
        <w:t xml:space="preserve">Management </w:t>
      </w:r>
      <w:r w:rsidRPr="0078207D">
        <w:rPr>
          <w:rFonts w:eastAsia="SimSun"/>
          <w:b/>
        </w:rPr>
        <w:t>și Cheltuieli Suplimentare</w:t>
      </w:r>
      <w:bookmarkEnd w:id="200"/>
      <w:bookmarkEnd w:id="201"/>
    </w:p>
    <w:p w14:paraId="03D3D2E6" w14:textId="23B8BADD" w:rsidR="00A039A1" w:rsidRPr="0078207D" w:rsidRDefault="007E6474" w:rsidP="007316B6">
      <w:pPr>
        <w:numPr>
          <w:ilvl w:val="1"/>
          <w:numId w:val="4"/>
        </w:numPr>
        <w:snapToGrid w:val="0"/>
        <w:spacing w:before="100" w:beforeAutospacing="1" w:after="240"/>
        <w:ind w:left="709" w:hanging="709"/>
        <w:jc w:val="both"/>
        <w:rPr>
          <w:rFonts w:eastAsia="SimSun"/>
        </w:rPr>
      </w:pPr>
      <w:r w:rsidRPr="0078207D">
        <w:rPr>
          <w:rFonts w:eastAsia="SimSun"/>
        </w:rPr>
        <w:t>Începând cu Data Intrării în Vigoare a prezentului</w:t>
      </w:r>
      <w:r w:rsidR="00220768" w:rsidRPr="0078207D">
        <w:rPr>
          <w:rFonts w:eastAsia="SimSun"/>
        </w:rPr>
        <w:t xml:space="preserve"> </w:t>
      </w:r>
      <w:r w:rsidR="0075488B" w:rsidRPr="0078207D">
        <w:t>Acord de Finanțare</w:t>
      </w:r>
      <w:r w:rsidR="00EA70F5" w:rsidRPr="0078207D">
        <w:rPr>
          <w:rFonts w:eastAsia="SimSun"/>
        </w:rPr>
        <w:t xml:space="preserve"> </w:t>
      </w:r>
      <w:r w:rsidRPr="0078207D">
        <w:rPr>
          <w:rFonts w:eastAsia="SimSun"/>
        </w:rPr>
        <w:t>până la încheierea Termenului</w:t>
      </w:r>
      <w:r w:rsidR="00220768" w:rsidRPr="0078207D">
        <w:rPr>
          <w:rFonts w:eastAsia="SimSun"/>
        </w:rPr>
        <w:t xml:space="preserve">, </w:t>
      </w:r>
      <w:r w:rsidR="008E298F" w:rsidRPr="0078207D">
        <w:rPr>
          <w:rFonts w:eastAsia="SimSun"/>
        </w:rPr>
        <w:t>GR</w:t>
      </w:r>
      <w:r w:rsidRPr="0078207D">
        <w:rPr>
          <w:rFonts w:eastAsia="SimSun"/>
        </w:rPr>
        <w:t xml:space="preserve"> va plăti Costurile de Management, în maniera prevăzută în prezenta </w:t>
      </w:r>
      <w:r w:rsidR="00F7390D" w:rsidRPr="0078207D">
        <w:rPr>
          <w:rFonts w:eastAsia="SimSun"/>
        </w:rPr>
        <w:t>Clau</w:t>
      </w:r>
      <w:r w:rsidRPr="0078207D">
        <w:rPr>
          <w:rFonts w:eastAsia="SimSun"/>
        </w:rPr>
        <w:t>ză</w:t>
      </w:r>
      <w:r w:rsidR="00E1625C" w:rsidRPr="0078207D">
        <w:rPr>
          <w:rFonts w:eastAsia="SimSun"/>
        </w:rPr>
        <w:t>.</w:t>
      </w:r>
      <w:r w:rsidR="00A039A1" w:rsidRPr="0078207D">
        <w:rPr>
          <w:rFonts w:eastAsia="SimSun"/>
        </w:rPr>
        <w:t xml:space="preserve"> </w:t>
      </w:r>
    </w:p>
    <w:p w14:paraId="704E68AA" w14:textId="18F79D9F" w:rsidR="00A039A1" w:rsidRPr="0078207D" w:rsidRDefault="00CF36DB" w:rsidP="007316B6">
      <w:pPr>
        <w:numPr>
          <w:ilvl w:val="1"/>
          <w:numId w:val="4"/>
        </w:numPr>
        <w:snapToGrid w:val="0"/>
        <w:spacing w:before="100" w:beforeAutospacing="1" w:after="240"/>
        <w:ind w:left="709" w:hanging="709"/>
        <w:jc w:val="both"/>
        <w:rPr>
          <w:rFonts w:eastAsia="SimSun"/>
        </w:rPr>
      </w:pPr>
      <w:r w:rsidRPr="0078207D">
        <w:rPr>
          <w:rFonts w:eastAsia="SimSun"/>
        </w:rPr>
        <w:t>Costurile de</w:t>
      </w:r>
      <w:r w:rsidR="00A039A1" w:rsidRPr="0078207D">
        <w:rPr>
          <w:rFonts w:eastAsia="SimSun"/>
        </w:rPr>
        <w:t xml:space="preserve"> Management </w:t>
      </w:r>
      <w:r w:rsidRPr="0078207D">
        <w:rPr>
          <w:rFonts w:eastAsia="SimSun"/>
        </w:rPr>
        <w:t>vor fi reținute</w:t>
      </w:r>
      <w:r w:rsidR="008479BA" w:rsidRPr="0078207D">
        <w:rPr>
          <w:rFonts w:eastAsia="SimSun"/>
        </w:rPr>
        <w:t xml:space="preserve"> de două ori pe an</w:t>
      </w:r>
      <w:r w:rsidRPr="0078207D">
        <w:rPr>
          <w:rFonts w:eastAsia="SimSun"/>
        </w:rPr>
        <w:t xml:space="preserve"> din fondurile disponibile în </w:t>
      </w:r>
      <w:r w:rsidR="00F22A3F" w:rsidRPr="0078207D">
        <w:rPr>
          <w:rFonts w:eastAsia="SimSun"/>
        </w:rPr>
        <w:t>Cont</w:t>
      </w:r>
      <w:r w:rsidRPr="0078207D">
        <w:rPr>
          <w:rFonts w:eastAsia="SimSun"/>
        </w:rPr>
        <w:t>ul</w:t>
      </w:r>
      <w:r w:rsidR="00F22A3F" w:rsidRPr="0078207D">
        <w:rPr>
          <w:rFonts w:eastAsia="SimSun"/>
        </w:rPr>
        <w:t xml:space="preserve"> Bancar al Fondului de Participare JEREMIE în România</w:t>
      </w:r>
      <w:r w:rsidR="00A039A1" w:rsidRPr="0078207D">
        <w:rPr>
          <w:rFonts w:eastAsia="SimSun"/>
        </w:rPr>
        <w:t>.</w:t>
      </w:r>
      <w:r w:rsidR="00EC4ED1" w:rsidRPr="0078207D">
        <w:rPr>
          <w:rFonts w:eastAsia="SimSun"/>
        </w:rPr>
        <w:t xml:space="preserve"> </w:t>
      </w:r>
      <w:r w:rsidR="0080570B" w:rsidRPr="0078207D">
        <w:rPr>
          <w:rFonts w:eastAsia="SimSun"/>
        </w:rPr>
        <w:t>Costurile de</w:t>
      </w:r>
      <w:r w:rsidR="00EC4ED1" w:rsidRPr="0078207D">
        <w:rPr>
          <w:rFonts w:eastAsia="SimSun"/>
        </w:rPr>
        <w:t xml:space="preserve"> Management </w:t>
      </w:r>
      <w:r w:rsidR="0080570B" w:rsidRPr="0078207D">
        <w:rPr>
          <w:rFonts w:eastAsia="SimSun"/>
        </w:rPr>
        <w:t xml:space="preserve">vor fi plătibile </w:t>
      </w:r>
      <w:r w:rsidR="00EC4ED1" w:rsidRPr="0078207D">
        <w:rPr>
          <w:rFonts w:eastAsia="SimSun"/>
        </w:rPr>
        <w:t>(</w:t>
      </w:r>
      <w:r w:rsidR="0080570B" w:rsidRPr="0078207D">
        <w:rPr>
          <w:rFonts w:eastAsia="SimSun"/>
        </w:rPr>
        <w:t xml:space="preserve">sau debitate din </w:t>
      </w:r>
      <w:r w:rsidR="00F22A3F" w:rsidRPr="0078207D">
        <w:rPr>
          <w:rFonts w:eastAsia="SimSun"/>
        </w:rPr>
        <w:t>Cont</w:t>
      </w:r>
      <w:r w:rsidR="0080570B" w:rsidRPr="0078207D">
        <w:rPr>
          <w:rFonts w:eastAsia="SimSun"/>
        </w:rPr>
        <w:t>ul</w:t>
      </w:r>
      <w:r w:rsidR="00F22A3F" w:rsidRPr="0078207D">
        <w:rPr>
          <w:rFonts w:eastAsia="SimSun"/>
        </w:rPr>
        <w:t xml:space="preserve"> Bancar al Fondului de Participare JEREMIE în România</w:t>
      </w:r>
      <w:r w:rsidR="00EC4ED1" w:rsidRPr="0078207D">
        <w:rPr>
          <w:rFonts w:eastAsia="SimSun"/>
        </w:rPr>
        <w:t xml:space="preserve">) </w:t>
      </w:r>
      <w:r w:rsidR="0080570B" w:rsidRPr="0078207D">
        <w:rPr>
          <w:rFonts w:eastAsia="SimSun"/>
        </w:rPr>
        <w:t>sub formă de arierate</w:t>
      </w:r>
      <w:r w:rsidR="00EC4ED1" w:rsidRPr="0078207D">
        <w:rPr>
          <w:rFonts w:eastAsia="SimSun"/>
        </w:rPr>
        <w:t>.</w:t>
      </w:r>
      <w:r w:rsidR="00A039A1" w:rsidRPr="0078207D">
        <w:rPr>
          <w:rFonts w:eastAsia="SimSun"/>
        </w:rPr>
        <w:t xml:space="preserve"> </w:t>
      </w:r>
    </w:p>
    <w:p w14:paraId="0B123AEC" w14:textId="32FB5E7A" w:rsidR="00A039A1" w:rsidRPr="0078207D" w:rsidRDefault="00342D2C" w:rsidP="00E51005">
      <w:pPr>
        <w:numPr>
          <w:ilvl w:val="1"/>
          <w:numId w:val="4"/>
        </w:numPr>
        <w:snapToGrid w:val="0"/>
        <w:spacing w:before="100" w:beforeAutospacing="1" w:after="240"/>
        <w:ind w:left="709" w:hanging="709"/>
        <w:jc w:val="both"/>
        <w:rPr>
          <w:rFonts w:eastAsia="SimSun"/>
        </w:rPr>
      </w:pPr>
      <w:r w:rsidRPr="0078207D">
        <w:t>Părțile</w:t>
      </w:r>
      <w:r w:rsidR="003171FE" w:rsidRPr="0078207D">
        <w:t xml:space="preserve"> convin </w:t>
      </w:r>
      <w:r w:rsidR="003E2F5E" w:rsidRPr="0078207D">
        <w:t>ca</w:t>
      </w:r>
      <w:r w:rsidR="003171FE" w:rsidRPr="0078207D">
        <w:t xml:space="preserve">, în cazul în care Costurile de Management datorate </w:t>
      </w:r>
      <w:r w:rsidR="004E7EDF" w:rsidRPr="0078207D">
        <w:t>depășesc</w:t>
      </w:r>
      <w:r w:rsidR="003171FE" w:rsidRPr="0078207D">
        <w:t xml:space="preserve"> fondurile creditate sau disponibile în </w:t>
      </w:r>
      <w:r w:rsidR="003171FE" w:rsidRPr="0078207D">
        <w:rPr>
          <w:rFonts w:eastAsia="SimSun"/>
        </w:rPr>
        <w:t>Contul Bancar al Fondului de Participare JEREMIE în România</w:t>
      </w:r>
      <w:r w:rsidR="003171FE" w:rsidRPr="0078207D">
        <w:t xml:space="preserve">, această sumă excedentară </w:t>
      </w:r>
      <w:r w:rsidR="003E2F5E" w:rsidRPr="0078207D">
        <w:t>să</w:t>
      </w:r>
      <w:r w:rsidR="003171FE" w:rsidRPr="0078207D">
        <w:t xml:space="preserve"> fi</w:t>
      </w:r>
      <w:r w:rsidR="003E2F5E" w:rsidRPr="0078207D">
        <w:t>e</w:t>
      </w:r>
      <w:r w:rsidR="003171FE" w:rsidRPr="0078207D">
        <w:t xml:space="preserve"> facturată de FEI și plătită de GR, </w:t>
      </w:r>
      <w:r w:rsidR="00E51005" w:rsidRPr="0078207D">
        <w:t>cu condiția ca respectiva sumă excedentară să nu depășească pragul relevant aplicabil cu privire la Costurile de Management și în conformitate cu prezentul</w:t>
      </w:r>
      <w:r w:rsidR="00E51005" w:rsidRPr="0078207D">
        <w:rPr>
          <w:rFonts w:eastAsia="SimSun"/>
        </w:rPr>
        <w:t xml:space="preserve"> </w:t>
      </w:r>
      <w:r w:rsidR="0075488B" w:rsidRPr="0078207D">
        <w:t>Acord de Finanțare</w:t>
      </w:r>
      <w:r w:rsidR="00A039A1" w:rsidRPr="0078207D">
        <w:rPr>
          <w:rFonts w:eastAsia="SimSun"/>
        </w:rPr>
        <w:t>.</w:t>
      </w:r>
    </w:p>
    <w:p w14:paraId="556B1845" w14:textId="66E4F805" w:rsidR="007B67FD" w:rsidRPr="0078207D" w:rsidRDefault="005C60B5" w:rsidP="007316B6">
      <w:pPr>
        <w:numPr>
          <w:ilvl w:val="1"/>
          <w:numId w:val="4"/>
        </w:numPr>
        <w:snapToGrid w:val="0"/>
        <w:spacing w:before="100" w:beforeAutospacing="1" w:after="240"/>
        <w:ind w:left="709" w:hanging="709"/>
        <w:jc w:val="both"/>
        <w:rPr>
          <w:rFonts w:eastAsia="SimSun"/>
        </w:rPr>
      </w:pPr>
      <w:r w:rsidRPr="0078207D">
        <w:rPr>
          <w:rFonts w:eastAsia="SimSun"/>
        </w:rPr>
        <w:t xml:space="preserve">În cazul în care </w:t>
      </w:r>
      <w:r w:rsidR="00A9643C" w:rsidRPr="0078207D">
        <w:rPr>
          <w:rFonts w:eastAsia="SimSun"/>
        </w:rPr>
        <w:t>orice sumă nu este plătită la termen</w:t>
      </w:r>
      <w:r w:rsidR="00A039A1" w:rsidRPr="0078207D">
        <w:rPr>
          <w:rFonts w:eastAsia="SimSun"/>
        </w:rPr>
        <w:t xml:space="preserve">, </w:t>
      </w:r>
      <w:r w:rsidR="008E298F" w:rsidRPr="0078207D">
        <w:rPr>
          <w:rFonts w:eastAsia="SimSun"/>
        </w:rPr>
        <w:t>FEI</w:t>
      </w:r>
      <w:r w:rsidR="00A039A1" w:rsidRPr="0078207D">
        <w:rPr>
          <w:rFonts w:eastAsia="SimSun"/>
        </w:rPr>
        <w:t xml:space="preserve"> </w:t>
      </w:r>
      <w:r w:rsidR="00A9643C" w:rsidRPr="0078207D">
        <w:rPr>
          <w:rFonts w:eastAsia="SimSun"/>
        </w:rPr>
        <w:t>va avea dreptul</w:t>
      </w:r>
      <w:r w:rsidR="00A039A1" w:rsidRPr="0078207D">
        <w:rPr>
          <w:rFonts w:eastAsia="SimSun"/>
        </w:rPr>
        <w:t xml:space="preserve">, </w:t>
      </w:r>
      <w:r w:rsidR="00A9643C" w:rsidRPr="0078207D">
        <w:rPr>
          <w:rFonts w:eastAsia="SimSun"/>
        </w:rPr>
        <w:t>începând cu data scadenței respectivei plăți</w:t>
      </w:r>
      <w:r w:rsidR="00A039A1" w:rsidRPr="0078207D">
        <w:rPr>
          <w:rFonts w:eastAsia="SimSun"/>
        </w:rPr>
        <w:t xml:space="preserve">, </w:t>
      </w:r>
      <w:r w:rsidR="00A9643C" w:rsidRPr="0078207D">
        <w:rPr>
          <w:rFonts w:eastAsia="SimSun"/>
        </w:rPr>
        <w:t xml:space="preserve">la o dobândă penalizatoare la respectivele sume neplătite, egală cu EURIBOR la </w:t>
      </w:r>
      <w:r w:rsidR="00A039A1" w:rsidRPr="0078207D">
        <w:rPr>
          <w:rFonts w:eastAsia="SimSun"/>
        </w:rPr>
        <w:t>6</w:t>
      </w:r>
      <w:r w:rsidR="00A9643C" w:rsidRPr="0078207D">
        <w:rPr>
          <w:rFonts w:eastAsia="SimSun"/>
        </w:rPr>
        <w:t xml:space="preserve"> luni</w:t>
      </w:r>
      <w:r w:rsidR="00A039A1" w:rsidRPr="0078207D">
        <w:rPr>
          <w:rFonts w:eastAsia="SimSun"/>
        </w:rPr>
        <w:t xml:space="preserve">, </w:t>
      </w:r>
      <w:r w:rsidR="001D6EF9" w:rsidRPr="0078207D">
        <w:rPr>
          <w:rFonts w:eastAsia="SimSun"/>
        </w:rPr>
        <w:t xml:space="preserve">afișată de </w:t>
      </w:r>
      <w:r w:rsidR="00A039A1" w:rsidRPr="0078207D">
        <w:rPr>
          <w:rFonts w:eastAsia="SimSun"/>
        </w:rPr>
        <w:t xml:space="preserve">Bloomberg </w:t>
      </w:r>
      <w:r w:rsidR="001D6EF9" w:rsidRPr="0078207D">
        <w:rPr>
          <w:rFonts w:eastAsia="SimSun"/>
        </w:rPr>
        <w:t>sau un alt sistem relevant, aplicabil la data scadenței plății</w:t>
      </w:r>
      <w:r w:rsidR="00A039A1" w:rsidRPr="0078207D">
        <w:rPr>
          <w:rFonts w:eastAsia="SimSun"/>
        </w:rPr>
        <w:t xml:space="preserve">, </w:t>
      </w:r>
      <w:r w:rsidR="001D6EF9" w:rsidRPr="0078207D">
        <w:rPr>
          <w:rFonts w:eastAsia="SimSun"/>
        </w:rPr>
        <w:t>și la fiecare șase</w:t>
      </w:r>
      <w:r w:rsidR="00A039A1" w:rsidRPr="0078207D">
        <w:rPr>
          <w:rFonts w:eastAsia="SimSun"/>
        </w:rPr>
        <w:t xml:space="preserve"> (6) </w:t>
      </w:r>
      <w:r w:rsidR="001D6EF9" w:rsidRPr="0078207D">
        <w:rPr>
          <w:rFonts w:eastAsia="SimSun"/>
        </w:rPr>
        <w:t>luni ulterior, dacă este necesar</w:t>
      </w:r>
      <w:r w:rsidR="00A039A1" w:rsidRPr="0078207D">
        <w:rPr>
          <w:rFonts w:eastAsia="SimSun"/>
        </w:rPr>
        <w:t xml:space="preserve">, plus </w:t>
      </w:r>
      <w:r w:rsidR="001D6EF9" w:rsidRPr="0078207D">
        <w:rPr>
          <w:rFonts w:eastAsia="SimSun"/>
        </w:rPr>
        <w:t>o marjă de</w:t>
      </w:r>
      <w:r w:rsidR="00A039A1" w:rsidRPr="0078207D">
        <w:rPr>
          <w:rFonts w:eastAsia="SimSun"/>
        </w:rPr>
        <w:t xml:space="preserve"> 2</w:t>
      </w:r>
      <w:r w:rsidR="001D6EF9" w:rsidRPr="0078207D">
        <w:rPr>
          <w:rFonts w:eastAsia="SimSun"/>
        </w:rPr>
        <w:t>,</w:t>
      </w:r>
      <w:r w:rsidR="00A039A1" w:rsidRPr="0078207D">
        <w:rPr>
          <w:rFonts w:eastAsia="SimSun"/>
        </w:rPr>
        <w:t>0%.</w:t>
      </w:r>
    </w:p>
    <w:p w14:paraId="088EF32D" w14:textId="6F5CA3A0" w:rsidR="00C1344D" w:rsidRPr="0078207D" w:rsidRDefault="001D6EF9" w:rsidP="007316B6">
      <w:pPr>
        <w:numPr>
          <w:ilvl w:val="1"/>
          <w:numId w:val="4"/>
        </w:numPr>
        <w:snapToGrid w:val="0"/>
        <w:spacing w:before="100" w:beforeAutospacing="1" w:after="240"/>
        <w:ind w:left="709" w:hanging="709"/>
        <w:jc w:val="both"/>
        <w:rPr>
          <w:rFonts w:eastAsia="SimSun"/>
        </w:rPr>
      </w:pPr>
      <w:r w:rsidRPr="0078207D">
        <w:rPr>
          <w:rFonts w:eastAsia="SimSun"/>
        </w:rPr>
        <w:t>Cheltuielile Suplimentare vor fi plătite la scadență</w:t>
      </w:r>
      <w:r w:rsidR="00C1344D" w:rsidRPr="0078207D">
        <w:rPr>
          <w:rFonts w:eastAsia="SimSun"/>
        </w:rPr>
        <w:t>,</w:t>
      </w:r>
      <w:r w:rsidRPr="0078207D">
        <w:rPr>
          <w:rFonts w:eastAsia="SimSun"/>
        </w:rPr>
        <w:t xml:space="preserve"> pe baza facturilor primite la anumite intervale</w:t>
      </w:r>
      <w:r w:rsidR="00C1344D" w:rsidRPr="0078207D">
        <w:rPr>
          <w:rFonts w:eastAsia="SimSun"/>
        </w:rPr>
        <w:t>,</w:t>
      </w:r>
      <w:r w:rsidRPr="0078207D">
        <w:rPr>
          <w:rFonts w:eastAsia="SimSun"/>
        </w:rPr>
        <w:t xml:space="preserve"> prin reținerea acestora din fondurile disponibile în</w:t>
      </w:r>
      <w:r w:rsidR="00C1344D" w:rsidRPr="0078207D">
        <w:rPr>
          <w:rFonts w:eastAsia="SimSun"/>
        </w:rPr>
        <w:t xml:space="preserve"> </w:t>
      </w:r>
      <w:r w:rsidR="00F22A3F" w:rsidRPr="0078207D">
        <w:rPr>
          <w:rFonts w:eastAsia="SimSun"/>
        </w:rPr>
        <w:t>Cont</w:t>
      </w:r>
      <w:r w:rsidRPr="0078207D">
        <w:rPr>
          <w:rFonts w:eastAsia="SimSun"/>
        </w:rPr>
        <w:t>ul</w:t>
      </w:r>
      <w:r w:rsidR="00F22A3F" w:rsidRPr="0078207D">
        <w:rPr>
          <w:rFonts w:eastAsia="SimSun"/>
        </w:rPr>
        <w:t xml:space="preserve"> Bancar al Fondului de Participare JEREMIE în România</w:t>
      </w:r>
      <w:r w:rsidR="00C1344D" w:rsidRPr="0078207D">
        <w:rPr>
          <w:rFonts w:eastAsia="SimSun"/>
        </w:rPr>
        <w:t>.</w:t>
      </w:r>
    </w:p>
    <w:p w14:paraId="60C35E0D" w14:textId="639F8CD0" w:rsidR="00421948" w:rsidRPr="0078207D" w:rsidRDefault="000506AF"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02" w:name="_Toc247202848"/>
      <w:bookmarkStart w:id="203" w:name="_Toc15915889"/>
      <w:bookmarkStart w:id="204" w:name="_Toc19803619"/>
      <w:bookmarkStart w:id="205" w:name="_Toc247202849"/>
      <w:r w:rsidRPr="0078207D">
        <w:rPr>
          <w:rFonts w:eastAsia="SimSun"/>
          <w:b/>
        </w:rPr>
        <w:t>Respons</w:t>
      </w:r>
      <w:r w:rsidR="004A5691" w:rsidRPr="0078207D">
        <w:rPr>
          <w:rFonts w:eastAsia="SimSun"/>
          <w:b/>
        </w:rPr>
        <w:t>abilități ale Părților și Răspundere</w:t>
      </w:r>
      <w:bookmarkEnd w:id="202"/>
      <w:bookmarkEnd w:id="203"/>
      <w:bookmarkEnd w:id="204"/>
    </w:p>
    <w:p w14:paraId="79CECD65" w14:textId="4CCA78AD" w:rsidR="00421948" w:rsidRPr="0078207D" w:rsidRDefault="0039463A" w:rsidP="00AE2764">
      <w:pPr>
        <w:pStyle w:val="ListParagraph"/>
        <w:numPr>
          <w:ilvl w:val="1"/>
          <w:numId w:val="12"/>
        </w:numPr>
        <w:spacing w:before="100" w:beforeAutospacing="1" w:after="240"/>
        <w:ind w:left="709" w:hanging="709"/>
        <w:contextualSpacing w:val="0"/>
        <w:jc w:val="both"/>
        <w:rPr>
          <w:rFonts w:ascii="Times New Roman" w:eastAsia="SimSun" w:hAnsi="Times New Roman"/>
          <w:lang w:val="ro-RO"/>
        </w:rPr>
      </w:pPr>
      <w:r w:rsidRPr="0078207D">
        <w:rPr>
          <w:rFonts w:ascii="Times New Roman" w:hAnsi="Times New Roman"/>
          <w:lang w:val="ro-RO"/>
        </w:rPr>
        <w:t xml:space="preserve">FEI agreează, fără a aduce atingere Clauzei </w:t>
      </w:r>
      <w:r w:rsidR="00114030" w:rsidRPr="0078207D">
        <w:rPr>
          <w:rFonts w:ascii="Times New Roman" w:eastAsia="SimSun" w:hAnsi="Times New Roman"/>
          <w:lang w:val="ro-RO"/>
        </w:rPr>
        <w:t>9</w:t>
      </w:r>
      <w:r w:rsidR="00EC5DFA" w:rsidRPr="0078207D">
        <w:rPr>
          <w:rFonts w:ascii="Times New Roman" w:eastAsia="SimSun" w:hAnsi="Times New Roman"/>
          <w:lang w:val="ro-RO"/>
        </w:rPr>
        <w:t xml:space="preserve">.2 </w:t>
      </w:r>
      <w:r w:rsidRPr="0078207D">
        <w:rPr>
          <w:rFonts w:ascii="Times New Roman" w:eastAsia="SimSun" w:hAnsi="Times New Roman"/>
          <w:lang w:val="ro-RO"/>
        </w:rPr>
        <w:t>de mai jos</w:t>
      </w:r>
      <w:r w:rsidR="00EC5DFA" w:rsidRPr="0078207D">
        <w:rPr>
          <w:rFonts w:ascii="Times New Roman" w:eastAsia="SimSun" w:hAnsi="Times New Roman"/>
          <w:lang w:val="ro-RO"/>
        </w:rPr>
        <w:t xml:space="preserve">, </w:t>
      </w:r>
      <w:r w:rsidRPr="0078207D">
        <w:rPr>
          <w:rFonts w:ascii="Times New Roman" w:hAnsi="Times New Roman"/>
          <w:lang w:val="ro-RO"/>
        </w:rPr>
        <w:t xml:space="preserve">să </w:t>
      </w:r>
      <w:r w:rsidR="004E7EDF" w:rsidRPr="0078207D">
        <w:rPr>
          <w:rFonts w:ascii="Times New Roman" w:hAnsi="Times New Roman"/>
          <w:lang w:val="ro-RO"/>
        </w:rPr>
        <w:t>acționeze</w:t>
      </w:r>
      <w:r w:rsidRPr="0078207D">
        <w:rPr>
          <w:rFonts w:ascii="Times New Roman" w:hAnsi="Times New Roman"/>
          <w:lang w:val="ro-RO"/>
        </w:rPr>
        <w:t xml:space="preserve"> cu </w:t>
      </w:r>
      <w:r w:rsidR="004E7EDF" w:rsidRPr="0078207D">
        <w:rPr>
          <w:rFonts w:ascii="Times New Roman" w:hAnsi="Times New Roman"/>
          <w:lang w:val="ro-RO"/>
        </w:rPr>
        <w:t>diligența</w:t>
      </w:r>
      <w:r w:rsidRPr="0078207D">
        <w:rPr>
          <w:rFonts w:ascii="Times New Roman" w:hAnsi="Times New Roman"/>
          <w:lang w:val="ro-RO"/>
        </w:rPr>
        <w:t xml:space="preserve"> unui </w:t>
      </w:r>
      <w:r w:rsidR="00E50A7F">
        <w:rPr>
          <w:rFonts w:ascii="Times New Roman" w:hAnsi="Times New Roman"/>
          <w:lang w:val="ro-RO"/>
        </w:rPr>
        <w:t>administrator</w:t>
      </w:r>
      <w:r w:rsidRPr="0078207D">
        <w:rPr>
          <w:rFonts w:ascii="Times New Roman" w:hAnsi="Times New Roman"/>
          <w:lang w:val="ro-RO"/>
        </w:rPr>
        <w:t xml:space="preserve"> profesionist și cu bună-credință în implementarea prezentului </w:t>
      </w:r>
      <w:r w:rsidR="0075488B" w:rsidRPr="0078207D">
        <w:rPr>
          <w:rFonts w:ascii="Times New Roman" w:hAnsi="Times New Roman"/>
          <w:lang w:val="ro-RO"/>
        </w:rPr>
        <w:t>Acord de Finanțare</w:t>
      </w:r>
      <w:r w:rsidR="00EC5DFA" w:rsidRPr="0078207D">
        <w:rPr>
          <w:rFonts w:ascii="Times New Roman" w:eastAsia="SimSun" w:hAnsi="Times New Roman"/>
          <w:lang w:val="ro-RO"/>
        </w:rPr>
        <w:t>.</w:t>
      </w:r>
    </w:p>
    <w:p w14:paraId="643FBC8A" w14:textId="6A9E093D" w:rsidR="00EC5DFA" w:rsidRPr="0078207D" w:rsidRDefault="00F77162" w:rsidP="00E54153">
      <w:pPr>
        <w:pStyle w:val="ListParagraph"/>
        <w:numPr>
          <w:ilvl w:val="1"/>
          <w:numId w:val="12"/>
        </w:numPr>
        <w:spacing w:before="100" w:beforeAutospacing="1" w:after="240"/>
        <w:ind w:hanging="720"/>
        <w:contextualSpacing w:val="0"/>
        <w:jc w:val="both"/>
        <w:rPr>
          <w:rFonts w:ascii="Times New Roman" w:eastAsia="SimSun" w:hAnsi="Times New Roman"/>
          <w:lang w:val="ro-RO"/>
        </w:rPr>
      </w:pPr>
      <w:r w:rsidRPr="0078207D">
        <w:rPr>
          <w:rFonts w:ascii="Times New Roman" w:hAnsi="Times New Roman"/>
          <w:lang w:val="ro-RO"/>
        </w:rPr>
        <w:t xml:space="preserve">Sub rezerva Clauzei </w:t>
      </w:r>
      <w:r w:rsidR="00114030" w:rsidRPr="0078207D">
        <w:rPr>
          <w:rFonts w:ascii="Times New Roman" w:eastAsia="SimSun" w:hAnsi="Times New Roman"/>
          <w:lang w:val="ro-RO"/>
        </w:rPr>
        <w:t>9</w:t>
      </w:r>
      <w:r w:rsidR="00EC5DFA" w:rsidRPr="0078207D">
        <w:rPr>
          <w:rFonts w:ascii="Times New Roman" w:eastAsia="SimSun" w:hAnsi="Times New Roman"/>
          <w:lang w:val="ro-RO"/>
        </w:rPr>
        <w:t xml:space="preserve">.3 </w:t>
      </w:r>
      <w:r w:rsidRPr="0078207D">
        <w:rPr>
          <w:rFonts w:ascii="Times New Roman" w:eastAsia="SimSun" w:hAnsi="Times New Roman"/>
          <w:lang w:val="ro-RO"/>
        </w:rPr>
        <w:t>de mai jos</w:t>
      </w:r>
      <w:r w:rsidR="00EC5DFA" w:rsidRPr="0078207D">
        <w:rPr>
          <w:rFonts w:ascii="Times New Roman" w:eastAsia="SimSun" w:hAnsi="Times New Roman"/>
          <w:lang w:val="ro-RO"/>
        </w:rPr>
        <w:t xml:space="preserve">, </w:t>
      </w:r>
      <w:r w:rsidR="008E298F" w:rsidRPr="0078207D">
        <w:rPr>
          <w:rFonts w:ascii="Times New Roman" w:eastAsia="SimSun" w:hAnsi="Times New Roman"/>
          <w:lang w:val="ro-RO"/>
        </w:rPr>
        <w:t>FEI</w:t>
      </w:r>
      <w:r w:rsidR="00EC5DFA" w:rsidRPr="0078207D">
        <w:rPr>
          <w:rFonts w:ascii="Times New Roman" w:eastAsia="SimSun" w:hAnsi="Times New Roman"/>
          <w:lang w:val="ro-RO"/>
        </w:rPr>
        <w:t xml:space="preserve"> </w:t>
      </w:r>
      <w:r w:rsidRPr="0078207D">
        <w:rPr>
          <w:rFonts w:ascii="Times New Roman" w:hAnsi="Times New Roman"/>
          <w:lang w:val="ro-RO"/>
        </w:rPr>
        <w:t xml:space="preserve">nu va fi considerat în niciun caz responsabil sau răspunzător </w:t>
      </w:r>
      <w:r w:rsidR="00EF28A3" w:rsidRPr="0078207D">
        <w:rPr>
          <w:rFonts w:ascii="Times New Roman" w:hAnsi="Times New Roman"/>
          <w:lang w:val="ro-RO"/>
        </w:rPr>
        <w:t>față</w:t>
      </w:r>
      <w:r w:rsidRPr="0078207D">
        <w:rPr>
          <w:rFonts w:ascii="Times New Roman" w:hAnsi="Times New Roman"/>
          <w:lang w:val="ro-RO"/>
        </w:rPr>
        <w:t xml:space="preserve"> de </w:t>
      </w:r>
      <w:r w:rsidR="003A7BC3" w:rsidRPr="0078207D">
        <w:rPr>
          <w:rFonts w:ascii="Times New Roman" w:hAnsi="Times New Roman"/>
          <w:lang w:val="ro-RO"/>
        </w:rPr>
        <w:t>GR</w:t>
      </w:r>
      <w:r w:rsidRPr="0078207D">
        <w:rPr>
          <w:rFonts w:ascii="Times New Roman" w:hAnsi="Times New Roman"/>
          <w:lang w:val="ro-RO"/>
        </w:rPr>
        <w:t xml:space="preserve"> sau </w:t>
      </w:r>
      <w:r w:rsidR="00EF28A3" w:rsidRPr="0078207D">
        <w:rPr>
          <w:rFonts w:ascii="Times New Roman" w:hAnsi="Times New Roman"/>
          <w:lang w:val="ro-RO"/>
        </w:rPr>
        <w:t>față</w:t>
      </w:r>
      <w:r w:rsidRPr="0078207D">
        <w:rPr>
          <w:rFonts w:ascii="Times New Roman" w:hAnsi="Times New Roman"/>
          <w:lang w:val="ro-RO"/>
        </w:rPr>
        <w:t xml:space="preserve"> de orice altă persoană în legătură cu </w:t>
      </w:r>
      <w:r w:rsidR="00EF28A3" w:rsidRPr="0078207D">
        <w:rPr>
          <w:rFonts w:ascii="Times New Roman" w:hAnsi="Times New Roman"/>
          <w:lang w:val="ro-RO"/>
        </w:rPr>
        <w:t>performanța</w:t>
      </w:r>
      <w:r w:rsidRPr="0078207D">
        <w:rPr>
          <w:rFonts w:ascii="Times New Roman" w:hAnsi="Times New Roman"/>
          <w:lang w:val="ro-RO"/>
        </w:rPr>
        <w:t xml:space="preserve"> financiară a</w:t>
      </w:r>
      <w:r w:rsidR="003A7BC3" w:rsidRPr="0078207D">
        <w:rPr>
          <w:rFonts w:ascii="Times New Roman" w:hAnsi="Times New Roman"/>
          <w:lang w:val="ro-RO"/>
        </w:rPr>
        <w:t xml:space="preserve"> Fondului de Participare</w:t>
      </w:r>
      <w:r w:rsidRPr="0078207D">
        <w:rPr>
          <w:rFonts w:ascii="Times New Roman" w:hAnsi="Times New Roman"/>
          <w:lang w:val="ro-RO"/>
        </w:rPr>
        <w:t xml:space="preserve"> </w:t>
      </w:r>
      <w:r w:rsidR="003A7BC3" w:rsidRPr="0078207D">
        <w:rPr>
          <w:rFonts w:ascii="Times New Roman" w:eastAsia="SimSun" w:hAnsi="Times New Roman"/>
          <w:lang w:val="ro-RO"/>
        </w:rPr>
        <w:t>JEREMIE</w:t>
      </w:r>
      <w:r w:rsidRPr="0078207D">
        <w:rPr>
          <w:rFonts w:ascii="Times New Roman" w:hAnsi="Times New Roman"/>
          <w:lang w:val="ro-RO"/>
        </w:rPr>
        <w:t xml:space="preserve">, </w:t>
      </w:r>
      <w:r w:rsidR="00F51B7A" w:rsidRPr="0078207D">
        <w:rPr>
          <w:rFonts w:ascii="Times New Roman" w:eastAsia="SimSun" w:hAnsi="Times New Roman"/>
          <w:lang w:val="ro-RO"/>
        </w:rPr>
        <w:t>Activitățile Legacy, orice acțiune sau activitate efectuată de FEI în baza Acordului de Finanțare 2008 și a Acordului de Finanțare</w:t>
      </w:r>
      <w:r w:rsidR="00EF28A3" w:rsidRPr="0078207D">
        <w:rPr>
          <w:rFonts w:ascii="Times New Roman" w:eastAsia="SimSun" w:hAnsi="Times New Roman"/>
          <w:lang w:val="ro-RO"/>
        </w:rPr>
        <w:t xml:space="preserve"> </w:t>
      </w:r>
      <w:r w:rsidR="00F51B7A" w:rsidRPr="0078207D">
        <w:rPr>
          <w:rFonts w:ascii="Times New Roman" w:eastAsia="SimSun" w:hAnsi="Times New Roman"/>
          <w:lang w:val="ro-RO"/>
        </w:rPr>
        <w:t>2013</w:t>
      </w:r>
      <w:r w:rsidR="00E54153" w:rsidRPr="0078207D">
        <w:rPr>
          <w:rFonts w:ascii="Times New Roman" w:eastAsia="SimSun" w:hAnsi="Times New Roman"/>
          <w:lang w:val="ro-RO"/>
        </w:rPr>
        <w:t>,</w:t>
      </w:r>
      <w:r w:rsidR="00E54153" w:rsidRPr="0078207D">
        <w:rPr>
          <w:rFonts w:ascii="Times New Roman" w:hAnsi="Times New Roman"/>
          <w:lang w:val="ro-RO"/>
        </w:rPr>
        <w:t xml:space="preserve"> rezultatele financiare ale oricăruia dintre Acordurile </w:t>
      </w:r>
      <w:r w:rsidR="00EA398C" w:rsidRPr="0078207D">
        <w:rPr>
          <w:rFonts w:ascii="Times New Roman" w:hAnsi="Times New Roman"/>
          <w:lang w:val="ro-RO"/>
        </w:rPr>
        <w:t>Operaționale</w:t>
      </w:r>
      <w:r w:rsidR="00E54153" w:rsidRPr="0078207D">
        <w:rPr>
          <w:rFonts w:ascii="Times New Roman" w:hAnsi="Times New Roman"/>
          <w:lang w:val="ro-RO"/>
        </w:rPr>
        <w:t xml:space="preserve"> sau Instrumentele Financiare, </w:t>
      </w:r>
      <w:r w:rsidR="00EA398C" w:rsidRPr="0078207D">
        <w:rPr>
          <w:rFonts w:ascii="Times New Roman" w:hAnsi="Times New Roman"/>
          <w:lang w:val="ro-RO"/>
        </w:rPr>
        <w:t>investiția</w:t>
      </w:r>
      <w:r w:rsidR="00E54153" w:rsidRPr="0078207D">
        <w:rPr>
          <w:rFonts w:ascii="Times New Roman" w:hAnsi="Times New Roman"/>
          <w:lang w:val="ro-RO"/>
        </w:rPr>
        <w:t xml:space="preserve"> în Fondurile de Trezorerie (inclusiv ca rezultat al dobânzii negative/taxelor), nerespectarea de către GR, </w:t>
      </w:r>
      <w:r w:rsidRPr="0078207D">
        <w:rPr>
          <w:rFonts w:ascii="Times New Roman" w:hAnsi="Times New Roman"/>
          <w:lang w:val="ro-RO"/>
        </w:rPr>
        <w:t xml:space="preserve">orice Intermediar Financiar sau </w:t>
      </w:r>
      <w:r w:rsidR="00E54153" w:rsidRPr="0078207D">
        <w:rPr>
          <w:rFonts w:ascii="Times New Roman" w:hAnsi="Times New Roman"/>
          <w:lang w:val="ro-RO"/>
        </w:rPr>
        <w:t xml:space="preserve">orice </w:t>
      </w:r>
      <w:r w:rsidR="00EE2AD4">
        <w:rPr>
          <w:rFonts w:ascii="Times New Roman" w:hAnsi="Times New Roman"/>
          <w:lang w:val="ro-RO"/>
        </w:rPr>
        <w:t>B</w:t>
      </w:r>
      <w:r w:rsidRPr="0078207D">
        <w:rPr>
          <w:rFonts w:ascii="Times New Roman" w:hAnsi="Times New Roman"/>
          <w:lang w:val="ro-RO"/>
        </w:rPr>
        <w:t xml:space="preserve">eneficiar </w:t>
      </w:r>
      <w:r w:rsidR="00EE2AD4">
        <w:rPr>
          <w:rFonts w:ascii="Times New Roman" w:hAnsi="Times New Roman"/>
          <w:lang w:val="ro-RO"/>
        </w:rPr>
        <w:t>F</w:t>
      </w:r>
      <w:r w:rsidRPr="0078207D">
        <w:rPr>
          <w:rFonts w:ascii="Times New Roman" w:hAnsi="Times New Roman"/>
          <w:lang w:val="ro-RO"/>
        </w:rPr>
        <w:t xml:space="preserve">inal care beneficiază de </w:t>
      </w:r>
      <w:r w:rsidR="00EA398C" w:rsidRPr="0078207D">
        <w:rPr>
          <w:rFonts w:ascii="Times New Roman" w:hAnsi="Times New Roman"/>
          <w:lang w:val="ro-RO"/>
        </w:rPr>
        <w:t>finanțare</w:t>
      </w:r>
      <w:r w:rsidR="00E54153" w:rsidRPr="0078207D">
        <w:rPr>
          <w:rFonts w:ascii="Times New Roman" w:hAnsi="Times New Roman"/>
          <w:lang w:val="ro-RO"/>
        </w:rPr>
        <w:t xml:space="preserve"> </w:t>
      </w:r>
      <w:r w:rsidRPr="0078207D">
        <w:rPr>
          <w:rFonts w:ascii="Times New Roman" w:hAnsi="Times New Roman"/>
          <w:lang w:val="ro-RO"/>
        </w:rPr>
        <w:t>a oricăror legi sau reglementări aplicabile</w:t>
      </w:r>
      <w:r w:rsidR="00E54153" w:rsidRPr="0078207D">
        <w:rPr>
          <w:rFonts w:ascii="Times New Roman" w:hAnsi="Times New Roman"/>
          <w:lang w:val="ro-RO"/>
        </w:rPr>
        <w:t>.</w:t>
      </w:r>
    </w:p>
    <w:p w14:paraId="7DE0E855" w14:textId="5AF575D4" w:rsidR="00EC5DFA" w:rsidRPr="0078207D" w:rsidRDefault="00EA398C" w:rsidP="00EA398C">
      <w:pPr>
        <w:pStyle w:val="ListParagraph"/>
        <w:numPr>
          <w:ilvl w:val="1"/>
          <w:numId w:val="12"/>
        </w:numPr>
        <w:spacing w:before="100" w:beforeAutospacing="1" w:after="240"/>
        <w:ind w:hanging="720"/>
        <w:contextualSpacing w:val="0"/>
        <w:jc w:val="both"/>
        <w:rPr>
          <w:rFonts w:ascii="Times New Roman" w:eastAsia="SimSun" w:hAnsi="Times New Roman"/>
          <w:lang w:val="ro-RO"/>
        </w:rPr>
      </w:pPr>
      <w:r w:rsidRPr="0078207D">
        <w:rPr>
          <w:rFonts w:ascii="Times New Roman" w:hAnsi="Times New Roman"/>
          <w:lang w:val="ro-RO"/>
        </w:rPr>
        <w:t xml:space="preserve">FEI nu va fi responsabil față de GR sau orice altă persoană, pentru orice acte sau omisiuni în temeiul sau în legătură cu desemnarea sa în baza prezentului Acord de Finanțare și realizarea de către acesta a Fondului de Participare JEREMIE, a Activităților </w:t>
      </w:r>
      <w:r w:rsidRPr="0078207D">
        <w:rPr>
          <w:rFonts w:ascii="Times New Roman" w:eastAsia="SimSun" w:hAnsi="Times New Roman"/>
          <w:lang w:val="ro-RO"/>
        </w:rPr>
        <w:t xml:space="preserve">Legacy și/sau a oricărei alte acțiuni sau activități efectuate de FEI în baza Acordului de Finanțare 2008 și a Acordului de Finanțare 2013, </w:t>
      </w:r>
      <w:r w:rsidRPr="0078207D">
        <w:rPr>
          <w:rFonts w:ascii="Times New Roman" w:hAnsi="Times New Roman"/>
          <w:lang w:val="ro-RO"/>
        </w:rPr>
        <w:t xml:space="preserve">cu </w:t>
      </w:r>
      <w:r w:rsidR="00FF6C72" w:rsidRPr="0078207D">
        <w:rPr>
          <w:rFonts w:ascii="Times New Roman" w:hAnsi="Times New Roman"/>
          <w:lang w:val="ro-RO"/>
        </w:rPr>
        <w:t>excepția</w:t>
      </w:r>
      <w:r w:rsidRPr="0078207D">
        <w:rPr>
          <w:rFonts w:ascii="Times New Roman" w:hAnsi="Times New Roman"/>
          <w:lang w:val="ro-RO"/>
        </w:rPr>
        <w:t xml:space="preserve"> cazului în care aceste costuri, </w:t>
      </w:r>
      <w:r w:rsidR="00FF6C72" w:rsidRPr="0078207D">
        <w:rPr>
          <w:rFonts w:ascii="Times New Roman" w:hAnsi="Times New Roman"/>
          <w:lang w:val="ro-RO"/>
        </w:rPr>
        <w:t>pretenții</w:t>
      </w:r>
      <w:r w:rsidRPr="0078207D">
        <w:rPr>
          <w:rFonts w:ascii="Times New Roman" w:hAnsi="Times New Roman"/>
          <w:lang w:val="ro-RO"/>
        </w:rPr>
        <w:t xml:space="preserve">, daune, pierderi, răspunderi sau cheltuieli ale GR rezultă în mod direct din acte de fraudă, acte </w:t>
      </w:r>
      <w:r w:rsidR="00FF6C72" w:rsidRPr="0078207D">
        <w:rPr>
          <w:rFonts w:ascii="Times New Roman" w:hAnsi="Times New Roman"/>
          <w:lang w:val="ro-RO"/>
        </w:rPr>
        <w:t>săvârșite</w:t>
      </w:r>
      <w:r w:rsidRPr="0078207D">
        <w:rPr>
          <w:rFonts w:ascii="Times New Roman" w:hAnsi="Times New Roman"/>
          <w:lang w:val="ro-RO"/>
        </w:rPr>
        <w:t xml:space="preserve"> cu </w:t>
      </w:r>
      <w:r w:rsidR="00FF6C72" w:rsidRPr="0078207D">
        <w:rPr>
          <w:rFonts w:ascii="Times New Roman" w:hAnsi="Times New Roman"/>
          <w:lang w:val="ro-RO"/>
        </w:rPr>
        <w:t>intenție</w:t>
      </w:r>
      <w:r w:rsidRPr="0078207D">
        <w:rPr>
          <w:rFonts w:ascii="Times New Roman" w:hAnsi="Times New Roman"/>
          <w:lang w:val="ro-RO"/>
        </w:rPr>
        <w:t xml:space="preserve"> sau din culpă gravă </w:t>
      </w:r>
      <w:r w:rsidR="00D42E48" w:rsidRPr="0078207D">
        <w:rPr>
          <w:rFonts w:ascii="Times New Roman" w:hAnsi="Times New Roman"/>
          <w:lang w:val="ro-RO"/>
        </w:rPr>
        <w:t>de către</w:t>
      </w:r>
      <w:r w:rsidRPr="0078207D">
        <w:rPr>
          <w:rFonts w:ascii="Times New Roman" w:hAnsi="Times New Roman"/>
          <w:lang w:val="ro-RO"/>
        </w:rPr>
        <w:t xml:space="preserve"> FEI în executarea prezentului </w:t>
      </w:r>
      <w:r w:rsidR="0075488B" w:rsidRPr="0078207D">
        <w:rPr>
          <w:rFonts w:ascii="Times New Roman" w:hAnsi="Times New Roman"/>
          <w:lang w:val="ro-RO"/>
        </w:rPr>
        <w:t>Acord de Finanțare</w:t>
      </w:r>
      <w:r w:rsidR="00EC5DFA" w:rsidRPr="0078207D">
        <w:rPr>
          <w:rFonts w:ascii="Times New Roman" w:eastAsia="SimSun" w:hAnsi="Times New Roman"/>
          <w:lang w:val="ro-RO"/>
        </w:rPr>
        <w:t xml:space="preserve">. </w:t>
      </w:r>
      <w:r w:rsidRPr="0078207D">
        <w:rPr>
          <w:rFonts w:ascii="Times New Roman" w:eastAsia="SimSun" w:hAnsi="Times New Roman"/>
          <w:lang w:val="ro-RO"/>
        </w:rPr>
        <w:t>Pentru evitarea dubiului</w:t>
      </w:r>
      <w:r w:rsidR="00EC5DFA" w:rsidRPr="0078207D">
        <w:rPr>
          <w:rFonts w:ascii="Times New Roman" w:eastAsia="SimSun" w:hAnsi="Times New Roman"/>
          <w:lang w:val="ro-RO"/>
        </w:rPr>
        <w:t xml:space="preserve">, </w:t>
      </w:r>
      <w:r w:rsidR="008E298F" w:rsidRPr="0078207D">
        <w:rPr>
          <w:rFonts w:ascii="Times New Roman" w:eastAsia="SimSun" w:hAnsi="Times New Roman"/>
          <w:lang w:val="ro-RO"/>
        </w:rPr>
        <w:t>FEI</w:t>
      </w:r>
      <w:r w:rsidR="00EC5DFA" w:rsidRPr="0078207D">
        <w:rPr>
          <w:rFonts w:ascii="Times New Roman" w:eastAsia="SimSun" w:hAnsi="Times New Roman"/>
          <w:lang w:val="ro-RO"/>
        </w:rPr>
        <w:t xml:space="preserve"> </w:t>
      </w:r>
      <w:r w:rsidRPr="0078207D">
        <w:rPr>
          <w:rFonts w:ascii="Times New Roman" w:hAnsi="Times New Roman"/>
          <w:lang w:val="ro-RO"/>
        </w:rPr>
        <w:t xml:space="preserve">nu va fi responsabil </w:t>
      </w:r>
      <w:r w:rsidR="00FF6C72" w:rsidRPr="0078207D">
        <w:rPr>
          <w:rFonts w:ascii="Times New Roman" w:hAnsi="Times New Roman"/>
          <w:lang w:val="ro-RO"/>
        </w:rPr>
        <w:t>față</w:t>
      </w:r>
      <w:r w:rsidRPr="0078207D">
        <w:rPr>
          <w:rFonts w:ascii="Times New Roman" w:hAnsi="Times New Roman"/>
          <w:lang w:val="ro-RO"/>
        </w:rPr>
        <w:t xml:space="preserve"> de GR, în nicio situație</w:t>
      </w:r>
      <w:r w:rsidRPr="0078207D">
        <w:rPr>
          <w:rFonts w:ascii="Times New Roman" w:eastAsia="SimSun" w:hAnsi="Times New Roman"/>
          <w:lang w:val="ro-RO"/>
        </w:rPr>
        <w:t>, pentru daune indirecte</w:t>
      </w:r>
      <w:r w:rsidR="00EC5DFA" w:rsidRPr="0078207D">
        <w:rPr>
          <w:rFonts w:ascii="Times New Roman" w:eastAsia="SimSun" w:hAnsi="Times New Roman"/>
          <w:lang w:val="ro-RO"/>
        </w:rPr>
        <w:t xml:space="preserve">, </w:t>
      </w:r>
      <w:r w:rsidRPr="0078207D">
        <w:rPr>
          <w:rFonts w:ascii="Times New Roman" w:eastAsia="SimSun" w:hAnsi="Times New Roman"/>
          <w:lang w:val="ro-RO"/>
        </w:rPr>
        <w:t xml:space="preserve">pierderea </w:t>
      </w:r>
      <w:r w:rsidR="00EC5DFA" w:rsidRPr="0078207D">
        <w:rPr>
          <w:rFonts w:ascii="Times New Roman" w:eastAsia="SimSun" w:hAnsi="Times New Roman"/>
          <w:lang w:val="ro-RO"/>
        </w:rPr>
        <w:t>profit</w:t>
      </w:r>
      <w:r w:rsidRPr="0078207D">
        <w:rPr>
          <w:rFonts w:ascii="Times New Roman" w:eastAsia="SimSun" w:hAnsi="Times New Roman"/>
          <w:lang w:val="ro-RO"/>
        </w:rPr>
        <w:t xml:space="preserve">ului </w:t>
      </w:r>
      <w:r w:rsidRPr="0027756B">
        <w:rPr>
          <w:rFonts w:ascii="Times New Roman" w:eastAsia="SimSun" w:hAnsi="Times New Roman"/>
          <w:lang w:val="ro-RO"/>
        </w:rPr>
        <w:t xml:space="preserve">sau </w:t>
      </w:r>
      <w:r w:rsidR="00FF6C72" w:rsidRPr="0027756B">
        <w:rPr>
          <w:rFonts w:ascii="Times New Roman" w:eastAsia="SimSun" w:hAnsi="Times New Roman"/>
          <w:lang w:val="ro-RO"/>
        </w:rPr>
        <w:t>daune-interes</w:t>
      </w:r>
      <w:r w:rsidR="009F7227" w:rsidRPr="0027756B">
        <w:rPr>
          <w:rFonts w:ascii="Times New Roman" w:eastAsia="SimSun" w:hAnsi="Times New Roman"/>
          <w:lang w:val="ro-RO"/>
        </w:rPr>
        <w:t>e</w:t>
      </w:r>
      <w:r w:rsidR="00FF6C72" w:rsidRPr="0027756B">
        <w:rPr>
          <w:rFonts w:ascii="Times New Roman" w:eastAsia="SimSun" w:hAnsi="Times New Roman"/>
          <w:lang w:val="ro-RO"/>
        </w:rPr>
        <w:t xml:space="preserve"> exemplare sau de natură penală</w:t>
      </w:r>
      <w:r w:rsidR="00EC5DFA" w:rsidRPr="0027756B">
        <w:rPr>
          <w:rFonts w:ascii="Times New Roman" w:eastAsia="SimSun" w:hAnsi="Times New Roman"/>
          <w:lang w:val="ro-RO"/>
        </w:rPr>
        <w:t>.</w:t>
      </w:r>
    </w:p>
    <w:p w14:paraId="3F52BCFF" w14:textId="25ABFB4D" w:rsidR="00E30CE9" w:rsidRPr="0078207D" w:rsidRDefault="000A7608" w:rsidP="000A7608">
      <w:pPr>
        <w:pStyle w:val="ListParagraph"/>
        <w:numPr>
          <w:ilvl w:val="1"/>
          <w:numId w:val="12"/>
        </w:numPr>
        <w:spacing w:before="100" w:beforeAutospacing="1" w:after="240"/>
        <w:ind w:left="709" w:hanging="709"/>
        <w:contextualSpacing w:val="0"/>
        <w:jc w:val="both"/>
        <w:rPr>
          <w:rFonts w:ascii="Times New Roman" w:eastAsia="SimSun" w:hAnsi="Times New Roman"/>
          <w:lang w:val="ro-RO"/>
        </w:rPr>
      </w:pPr>
      <w:r w:rsidRPr="0078207D">
        <w:rPr>
          <w:rFonts w:ascii="Times New Roman" w:hAnsi="Times New Roman"/>
          <w:lang w:val="ro-RO"/>
        </w:rPr>
        <w:t xml:space="preserve">Sub rezerva Clauzei </w:t>
      </w:r>
      <w:r w:rsidR="00CD64F5" w:rsidRPr="0078207D">
        <w:rPr>
          <w:rFonts w:ascii="Times New Roman" w:eastAsia="SimSun" w:hAnsi="Times New Roman"/>
          <w:lang w:val="ro-RO"/>
        </w:rPr>
        <w:t>9</w:t>
      </w:r>
      <w:r w:rsidR="00EC5DFA" w:rsidRPr="0078207D">
        <w:rPr>
          <w:rFonts w:ascii="Times New Roman" w:eastAsia="SimSun" w:hAnsi="Times New Roman"/>
          <w:lang w:val="ro-RO"/>
        </w:rPr>
        <w:t xml:space="preserve">.3 </w:t>
      </w:r>
      <w:r w:rsidRPr="0078207D">
        <w:rPr>
          <w:rFonts w:ascii="Times New Roman" w:eastAsia="SimSun" w:hAnsi="Times New Roman"/>
          <w:lang w:val="ro-RO"/>
        </w:rPr>
        <w:t>de mai sus</w:t>
      </w:r>
      <w:r w:rsidR="00EC5DFA" w:rsidRPr="0078207D">
        <w:rPr>
          <w:rFonts w:ascii="Times New Roman" w:eastAsia="SimSun" w:hAnsi="Times New Roman"/>
          <w:lang w:val="ro-RO"/>
        </w:rPr>
        <w:t xml:space="preserve">, </w:t>
      </w:r>
      <w:r w:rsidRPr="0078207D">
        <w:rPr>
          <w:rFonts w:ascii="Times New Roman" w:hAnsi="Times New Roman"/>
          <w:lang w:val="ro-RO"/>
        </w:rPr>
        <w:t>va fi exclusă orice răspundere a FEI în legătură cu prezentul Acord de Finanțare</w:t>
      </w:r>
      <w:r w:rsidRPr="0078207D">
        <w:rPr>
          <w:rFonts w:ascii="Times New Roman" w:eastAsia="SimSun" w:hAnsi="Times New Roman"/>
          <w:lang w:val="ro-RO"/>
        </w:rPr>
        <w:t xml:space="preserve"> </w:t>
      </w:r>
      <w:r w:rsidRPr="0078207D">
        <w:rPr>
          <w:rFonts w:ascii="Times New Roman" w:hAnsi="Times New Roman"/>
          <w:lang w:val="ro-RO"/>
        </w:rPr>
        <w:t xml:space="preserve">în măsura în care orice </w:t>
      </w:r>
      <w:r w:rsidR="00244EBB" w:rsidRPr="0078207D">
        <w:rPr>
          <w:rFonts w:ascii="Times New Roman" w:hAnsi="Times New Roman"/>
          <w:lang w:val="ro-RO"/>
        </w:rPr>
        <w:t>acțiune</w:t>
      </w:r>
      <w:r w:rsidRPr="0078207D">
        <w:rPr>
          <w:rFonts w:ascii="Times New Roman" w:hAnsi="Times New Roman"/>
          <w:lang w:val="ro-RO"/>
        </w:rPr>
        <w:t xml:space="preserve"> a FEI se bazează pe </w:t>
      </w:r>
      <w:r w:rsidR="00244EBB" w:rsidRPr="0078207D">
        <w:rPr>
          <w:rFonts w:ascii="Times New Roman" w:hAnsi="Times New Roman"/>
          <w:lang w:val="ro-RO"/>
        </w:rPr>
        <w:t>informații</w:t>
      </w:r>
      <w:r w:rsidRPr="0078207D">
        <w:rPr>
          <w:rFonts w:ascii="Times New Roman" w:hAnsi="Times New Roman"/>
          <w:lang w:val="ro-RO"/>
        </w:rPr>
        <w:t xml:space="preserve"> </w:t>
      </w:r>
      <w:r w:rsidR="00244EBB" w:rsidRPr="0078207D">
        <w:rPr>
          <w:rFonts w:ascii="Times New Roman" w:hAnsi="Times New Roman"/>
          <w:lang w:val="ro-RO"/>
        </w:rPr>
        <w:t>obținute</w:t>
      </w:r>
      <w:r w:rsidRPr="0078207D">
        <w:rPr>
          <w:rFonts w:ascii="Times New Roman" w:hAnsi="Times New Roman"/>
          <w:lang w:val="ro-RO"/>
        </w:rPr>
        <w:t xml:space="preserve"> de la GR sau pe o decizie sau aprobare de la Comitetul de </w:t>
      </w:r>
      <w:r w:rsidR="00244EBB" w:rsidRPr="0078207D">
        <w:rPr>
          <w:rFonts w:ascii="Times New Roman" w:hAnsi="Times New Roman"/>
          <w:lang w:val="ro-RO"/>
        </w:rPr>
        <w:t>Investiții</w:t>
      </w:r>
      <w:r w:rsidRPr="0078207D">
        <w:rPr>
          <w:rFonts w:ascii="Times New Roman" w:hAnsi="Times New Roman"/>
          <w:lang w:val="ro-RO"/>
        </w:rPr>
        <w:t xml:space="preserve">. FEI nu </w:t>
      </w:r>
      <w:r w:rsidR="00244EBB" w:rsidRPr="0078207D">
        <w:rPr>
          <w:rFonts w:ascii="Times New Roman" w:hAnsi="Times New Roman"/>
          <w:lang w:val="ro-RO"/>
        </w:rPr>
        <w:t>își</w:t>
      </w:r>
      <w:r w:rsidRPr="0078207D">
        <w:rPr>
          <w:rFonts w:ascii="Times New Roman" w:hAnsi="Times New Roman"/>
          <w:lang w:val="ro-RO"/>
        </w:rPr>
        <w:t xml:space="preserve"> asumă nicio </w:t>
      </w:r>
      <w:r w:rsidR="00244EBB" w:rsidRPr="0078207D">
        <w:rPr>
          <w:rFonts w:ascii="Times New Roman" w:hAnsi="Times New Roman"/>
          <w:lang w:val="ro-RO"/>
        </w:rPr>
        <w:t>obligație</w:t>
      </w:r>
      <w:r w:rsidRPr="0078207D">
        <w:rPr>
          <w:rFonts w:ascii="Times New Roman" w:hAnsi="Times New Roman"/>
          <w:lang w:val="ro-RO"/>
        </w:rPr>
        <w:t xml:space="preserve"> de a verifica în mod independent exactitatea, </w:t>
      </w:r>
      <w:r w:rsidR="00244EBB" w:rsidRPr="0078207D">
        <w:rPr>
          <w:rFonts w:ascii="Times New Roman" w:hAnsi="Times New Roman"/>
          <w:lang w:val="ro-RO"/>
        </w:rPr>
        <w:t>relevanța</w:t>
      </w:r>
      <w:r w:rsidRPr="0078207D">
        <w:rPr>
          <w:rFonts w:ascii="Times New Roman" w:hAnsi="Times New Roman"/>
          <w:lang w:val="ro-RO"/>
        </w:rPr>
        <w:t xml:space="preserve"> sau caracterul complet al oricăror astfel de </w:t>
      </w:r>
      <w:r w:rsidR="00244EBB" w:rsidRPr="0078207D">
        <w:rPr>
          <w:rFonts w:ascii="Times New Roman" w:hAnsi="Times New Roman"/>
          <w:lang w:val="ro-RO"/>
        </w:rPr>
        <w:t>informații</w:t>
      </w:r>
      <w:r w:rsidRPr="0078207D">
        <w:rPr>
          <w:rFonts w:ascii="Times New Roman" w:hAnsi="Times New Roman"/>
          <w:lang w:val="ro-RO"/>
        </w:rPr>
        <w:t xml:space="preserve"> primite de la GR sau de a examina sau contesta orice decizie sau aprobare a Comitetului de </w:t>
      </w:r>
      <w:r w:rsidR="00244EBB" w:rsidRPr="0078207D">
        <w:rPr>
          <w:rFonts w:ascii="Times New Roman" w:hAnsi="Times New Roman"/>
          <w:lang w:val="ro-RO"/>
        </w:rPr>
        <w:t>Investiții</w:t>
      </w:r>
      <w:r w:rsidRPr="0078207D">
        <w:rPr>
          <w:rFonts w:ascii="Times New Roman" w:hAnsi="Times New Roman"/>
          <w:lang w:val="ro-RO"/>
        </w:rPr>
        <w:t>.</w:t>
      </w:r>
    </w:p>
    <w:p w14:paraId="202CB8BF" w14:textId="430BAB1A" w:rsidR="00421948" w:rsidRPr="0078207D" w:rsidRDefault="009E7AF5" w:rsidP="00B1397F">
      <w:pPr>
        <w:pStyle w:val="ListParagraph"/>
        <w:numPr>
          <w:ilvl w:val="1"/>
          <w:numId w:val="12"/>
        </w:numPr>
        <w:spacing w:before="100" w:beforeAutospacing="1" w:after="240"/>
        <w:ind w:left="709" w:hanging="709"/>
        <w:contextualSpacing w:val="0"/>
        <w:jc w:val="both"/>
        <w:rPr>
          <w:rFonts w:ascii="Times New Roman" w:eastAsia="SimSun" w:hAnsi="Times New Roman"/>
          <w:lang w:val="ro-RO"/>
        </w:rPr>
      </w:pPr>
      <w:r w:rsidRPr="0078207D">
        <w:rPr>
          <w:rFonts w:ascii="Times New Roman" w:hAnsi="Times New Roman"/>
          <w:lang w:val="ro-RO"/>
        </w:rPr>
        <w:t>GR</w:t>
      </w:r>
      <w:r w:rsidR="00C44A8A" w:rsidRPr="0078207D">
        <w:rPr>
          <w:rFonts w:ascii="Times New Roman" w:hAnsi="Times New Roman"/>
          <w:lang w:val="ro-RO"/>
        </w:rPr>
        <w:t xml:space="preserve"> convine prin prezentul să despăgubească </w:t>
      </w:r>
      <w:r w:rsidR="002067E2" w:rsidRPr="0078207D">
        <w:rPr>
          <w:rFonts w:ascii="Times New Roman" w:hAnsi="Times New Roman"/>
          <w:lang w:val="ro-RO"/>
        </w:rPr>
        <w:t>și</w:t>
      </w:r>
      <w:r w:rsidR="00C44A8A" w:rsidRPr="0078207D">
        <w:rPr>
          <w:rFonts w:ascii="Times New Roman" w:hAnsi="Times New Roman"/>
          <w:lang w:val="ro-RO"/>
        </w:rPr>
        <w:t xml:space="preserve"> să exonereze</w:t>
      </w:r>
      <w:r w:rsidRPr="0078207D">
        <w:rPr>
          <w:rFonts w:ascii="Times New Roman" w:hAnsi="Times New Roman"/>
          <w:lang w:val="ro-RO"/>
        </w:rPr>
        <w:t xml:space="preserve"> de răspundere</w:t>
      </w:r>
      <w:r w:rsidR="00C44A8A" w:rsidRPr="0078207D">
        <w:rPr>
          <w:rFonts w:ascii="Times New Roman" w:hAnsi="Times New Roman"/>
          <w:lang w:val="ro-RO"/>
        </w:rPr>
        <w:t xml:space="preserve"> FEI </w:t>
      </w:r>
      <w:r w:rsidR="002067E2" w:rsidRPr="0078207D">
        <w:rPr>
          <w:rFonts w:ascii="Times New Roman" w:hAnsi="Times New Roman"/>
          <w:lang w:val="ro-RO"/>
        </w:rPr>
        <w:t>și</w:t>
      </w:r>
      <w:r w:rsidR="00C44A8A" w:rsidRPr="0078207D">
        <w:rPr>
          <w:rFonts w:ascii="Times New Roman" w:hAnsi="Times New Roman"/>
          <w:lang w:val="ro-RO"/>
        </w:rPr>
        <w:t xml:space="preserve"> pe fiecare dintre </w:t>
      </w:r>
      <w:r w:rsidR="00DF59C8" w:rsidRPr="0078207D">
        <w:rPr>
          <w:rFonts w:ascii="Times New Roman" w:hAnsi="Times New Roman"/>
          <w:lang w:val="ro-RO"/>
        </w:rPr>
        <w:t>membrii în conducere</w:t>
      </w:r>
      <w:r w:rsidR="00C44A8A" w:rsidRPr="0078207D">
        <w:rPr>
          <w:rFonts w:ascii="Times New Roman" w:hAnsi="Times New Roman"/>
          <w:lang w:val="ro-RO"/>
        </w:rPr>
        <w:t xml:space="preserve">, directorii, </w:t>
      </w:r>
      <w:r w:rsidR="002067E2" w:rsidRPr="0078207D">
        <w:rPr>
          <w:rFonts w:ascii="Times New Roman" w:hAnsi="Times New Roman"/>
          <w:lang w:val="ro-RO"/>
        </w:rPr>
        <w:t>angajații</w:t>
      </w:r>
      <w:r w:rsidR="00C44A8A" w:rsidRPr="0078207D">
        <w:rPr>
          <w:rFonts w:ascii="Times New Roman" w:hAnsi="Times New Roman"/>
          <w:lang w:val="ro-RO"/>
        </w:rPr>
        <w:t xml:space="preserve">, </w:t>
      </w:r>
      <w:r w:rsidR="002067E2" w:rsidRPr="0078207D">
        <w:rPr>
          <w:rFonts w:ascii="Times New Roman" w:hAnsi="Times New Roman"/>
          <w:lang w:val="ro-RO"/>
        </w:rPr>
        <w:t>reprezentanții</w:t>
      </w:r>
      <w:r w:rsidR="00C44A8A" w:rsidRPr="0078207D">
        <w:rPr>
          <w:rFonts w:ascii="Times New Roman" w:hAnsi="Times New Roman"/>
          <w:lang w:val="ro-RO"/>
        </w:rPr>
        <w:t xml:space="preserve">, </w:t>
      </w:r>
      <w:r w:rsidR="002067E2" w:rsidRPr="0078207D">
        <w:rPr>
          <w:rFonts w:ascii="Times New Roman" w:hAnsi="Times New Roman"/>
          <w:lang w:val="ro-RO"/>
        </w:rPr>
        <w:t>delegații</w:t>
      </w:r>
      <w:r w:rsidR="00C44A8A" w:rsidRPr="0078207D">
        <w:rPr>
          <w:rFonts w:ascii="Times New Roman" w:hAnsi="Times New Roman"/>
          <w:lang w:val="ro-RO"/>
        </w:rPr>
        <w:t xml:space="preserve"> </w:t>
      </w:r>
      <w:r w:rsidR="00DF59C8" w:rsidRPr="0078207D">
        <w:rPr>
          <w:rFonts w:ascii="Times New Roman" w:hAnsi="Times New Roman"/>
          <w:lang w:val="ro-RO"/>
        </w:rPr>
        <w:t>și</w:t>
      </w:r>
      <w:r w:rsidR="00C44A8A" w:rsidRPr="0078207D">
        <w:rPr>
          <w:rFonts w:ascii="Times New Roman" w:hAnsi="Times New Roman"/>
          <w:lang w:val="ro-RO"/>
        </w:rPr>
        <w:t xml:space="preserve"> </w:t>
      </w:r>
      <w:r w:rsidR="002067E2" w:rsidRPr="0078207D">
        <w:rPr>
          <w:rFonts w:ascii="Times New Roman" w:hAnsi="Times New Roman"/>
          <w:lang w:val="ro-RO"/>
        </w:rPr>
        <w:t>subdelegații</w:t>
      </w:r>
      <w:r w:rsidR="00C44A8A" w:rsidRPr="0078207D">
        <w:rPr>
          <w:rFonts w:ascii="Times New Roman" w:hAnsi="Times New Roman"/>
          <w:lang w:val="ro-RO"/>
        </w:rPr>
        <w:t xml:space="preserve"> </w:t>
      </w:r>
      <w:r w:rsidR="00DF59C8" w:rsidRPr="0078207D">
        <w:rPr>
          <w:rFonts w:ascii="Times New Roman" w:hAnsi="Times New Roman"/>
          <w:lang w:val="ro-RO"/>
        </w:rPr>
        <w:t xml:space="preserve">săi, </w:t>
      </w:r>
      <w:r w:rsidR="00C44A8A" w:rsidRPr="0078207D">
        <w:rPr>
          <w:rFonts w:ascii="Times New Roman" w:hAnsi="Times New Roman"/>
          <w:lang w:val="ro-RO"/>
        </w:rPr>
        <w:t xml:space="preserve">la prima cerere scrisă cu privire la orice cost, </w:t>
      </w:r>
      <w:r w:rsidR="002067E2" w:rsidRPr="0078207D">
        <w:rPr>
          <w:rFonts w:ascii="Times New Roman" w:hAnsi="Times New Roman"/>
          <w:lang w:val="ro-RO"/>
        </w:rPr>
        <w:t>pretenție</w:t>
      </w:r>
      <w:r w:rsidR="00C44A8A" w:rsidRPr="0078207D">
        <w:rPr>
          <w:rFonts w:ascii="Times New Roman" w:hAnsi="Times New Roman"/>
          <w:lang w:val="ro-RO"/>
        </w:rPr>
        <w:t xml:space="preserve">, daună, pierdere, răspundere, </w:t>
      </w:r>
      <w:r w:rsidR="002067E2" w:rsidRPr="0078207D">
        <w:rPr>
          <w:rFonts w:ascii="Times New Roman" w:hAnsi="Times New Roman"/>
          <w:lang w:val="ro-RO"/>
        </w:rPr>
        <w:t>sentințe</w:t>
      </w:r>
      <w:r w:rsidR="00C44A8A" w:rsidRPr="0078207D">
        <w:rPr>
          <w:rFonts w:ascii="Times New Roman" w:hAnsi="Times New Roman"/>
          <w:lang w:val="ro-RO"/>
        </w:rPr>
        <w:t xml:space="preserve">, </w:t>
      </w:r>
      <w:r w:rsidR="00B1397F" w:rsidRPr="0078207D">
        <w:rPr>
          <w:rFonts w:ascii="Times New Roman" w:hAnsi="Times New Roman"/>
          <w:lang w:val="ro-RO"/>
        </w:rPr>
        <w:t>decontări</w:t>
      </w:r>
      <w:r w:rsidR="00C44A8A" w:rsidRPr="0078207D">
        <w:rPr>
          <w:rFonts w:ascii="Times New Roman" w:hAnsi="Times New Roman"/>
          <w:lang w:val="ro-RO"/>
        </w:rPr>
        <w:t xml:space="preserve"> sau cheltuieli (inclusiv taxe judiciare </w:t>
      </w:r>
      <w:r w:rsidR="002067E2" w:rsidRPr="0078207D">
        <w:rPr>
          <w:rFonts w:ascii="Times New Roman" w:hAnsi="Times New Roman"/>
          <w:lang w:val="ro-RO"/>
        </w:rPr>
        <w:t>și</w:t>
      </w:r>
      <w:r w:rsidR="00C44A8A" w:rsidRPr="0078207D">
        <w:rPr>
          <w:rFonts w:ascii="Times New Roman" w:hAnsi="Times New Roman"/>
          <w:lang w:val="ro-RO"/>
        </w:rPr>
        <w:t xml:space="preserve"> alte costuri suportate în legătură cu investigarea sau apărarea </w:t>
      </w:r>
      <w:r w:rsidR="00B1397F" w:rsidRPr="0078207D">
        <w:rPr>
          <w:rFonts w:ascii="Times New Roman" w:hAnsi="Times New Roman"/>
          <w:lang w:val="ro-RO"/>
        </w:rPr>
        <w:t>oricărei</w:t>
      </w:r>
      <w:r w:rsidR="00C44A8A" w:rsidRPr="0078207D">
        <w:rPr>
          <w:rFonts w:ascii="Times New Roman" w:hAnsi="Times New Roman"/>
          <w:lang w:val="ro-RO"/>
        </w:rPr>
        <w:t xml:space="preserve"> </w:t>
      </w:r>
      <w:r w:rsidR="002067E2" w:rsidRPr="0078207D">
        <w:rPr>
          <w:rFonts w:ascii="Times New Roman" w:hAnsi="Times New Roman"/>
          <w:lang w:val="ro-RO"/>
        </w:rPr>
        <w:t>pretenții</w:t>
      </w:r>
      <w:r w:rsidR="00C44A8A" w:rsidRPr="0078207D">
        <w:rPr>
          <w:rFonts w:ascii="Times New Roman" w:hAnsi="Times New Roman"/>
          <w:lang w:val="ro-RO"/>
        </w:rPr>
        <w:t>) suportate sau suferite de FEI („</w:t>
      </w:r>
      <w:r w:rsidR="00C44A8A" w:rsidRPr="0078207D">
        <w:rPr>
          <w:rFonts w:ascii="Times New Roman" w:hAnsi="Times New Roman"/>
          <w:b/>
          <w:lang w:val="ro-RO"/>
        </w:rPr>
        <w:t>Sume</w:t>
      </w:r>
      <w:r w:rsidR="00B1397F" w:rsidRPr="0078207D">
        <w:rPr>
          <w:rFonts w:ascii="Times New Roman" w:hAnsi="Times New Roman"/>
          <w:b/>
          <w:lang w:val="ro-RO"/>
        </w:rPr>
        <w:t>le</w:t>
      </w:r>
      <w:r w:rsidR="00C44A8A" w:rsidRPr="0078207D">
        <w:rPr>
          <w:rFonts w:ascii="Times New Roman" w:hAnsi="Times New Roman"/>
          <w:b/>
          <w:lang w:val="ro-RO"/>
        </w:rPr>
        <w:t xml:space="preserve"> Compensate</w:t>
      </w:r>
      <w:r w:rsidR="00C44A8A" w:rsidRPr="0078207D">
        <w:rPr>
          <w:rFonts w:ascii="Times New Roman" w:hAnsi="Times New Roman"/>
          <w:lang w:val="ro-RO"/>
        </w:rPr>
        <w:t>”) în legătură cu</w:t>
      </w:r>
      <w:r w:rsidR="00EC5DFA" w:rsidRPr="0078207D">
        <w:rPr>
          <w:rFonts w:ascii="Times New Roman" w:eastAsia="SimSun" w:hAnsi="Times New Roman"/>
          <w:lang w:val="ro-RO"/>
        </w:rPr>
        <w:t>:</w:t>
      </w:r>
    </w:p>
    <w:p w14:paraId="2D8FEC95" w14:textId="04BC2C97" w:rsidR="00421948" w:rsidRPr="0078207D" w:rsidRDefault="006C4620" w:rsidP="000C1E1F">
      <w:pPr>
        <w:pStyle w:val="ListParagraph"/>
        <w:numPr>
          <w:ilvl w:val="1"/>
          <w:numId w:val="13"/>
        </w:numPr>
        <w:spacing w:before="100" w:beforeAutospacing="1" w:after="240"/>
        <w:ind w:left="1134" w:hanging="425"/>
        <w:contextualSpacing w:val="0"/>
        <w:jc w:val="both"/>
        <w:rPr>
          <w:rFonts w:ascii="Times New Roman" w:eastAsia="SimSun" w:hAnsi="Times New Roman"/>
          <w:lang w:val="ro-RO"/>
        </w:rPr>
      </w:pPr>
      <w:r w:rsidRPr="0078207D">
        <w:rPr>
          <w:rFonts w:ascii="Times New Roman" w:hAnsi="Times New Roman"/>
          <w:lang w:val="ro-RO"/>
        </w:rPr>
        <w:t>desemnarea FEI în baza prezentului Acord de Finanțare</w:t>
      </w:r>
      <w:r w:rsidRPr="0078207D">
        <w:rPr>
          <w:rFonts w:ascii="Times New Roman" w:eastAsia="SimSun" w:hAnsi="Times New Roman"/>
          <w:lang w:val="ro-RO"/>
        </w:rPr>
        <w:t xml:space="preserve"> </w:t>
      </w:r>
      <w:r w:rsidRPr="0078207D">
        <w:rPr>
          <w:rFonts w:ascii="Times New Roman" w:hAnsi="Times New Roman"/>
          <w:lang w:val="ro-RO"/>
        </w:rPr>
        <w:t>sau în legătură cu Fondul de Participare</w:t>
      </w:r>
      <w:r w:rsidR="00EC5DFA" w:rsidRPr="0078207D">
        <w:rPr>
          <w:rFonts w:ascii="Times New Roman" w:eastAsia="SimSun" w:hAnsi="Times New Roman"/>
          <w:lang w:val="ro-RO"/>
        </w:rPr>
        <w:t xml:space="preserve"> </w:t>
      </w:r>
      <w:r w:rsidR="00421948" w:rsidRPr="0078207D">
        <w:rPr>
          <w:rFonts w:ascii="Times New Roman" w:eastAsia="SimSun" w:hAnsi="Times New Roman"/>
          <w:lang w:val="ro-RO"/>
        </w:rPr>
        <w:t>JEREMIE</w:t>
      </w:r>
      <w:r w:rsidR="00EC5DFA" w:rsidRPr="0078207D">
        <w:rPr>
          <w:rFonts w:ascii="Times New Roman" w:eastAsia="SimSun" w:hAnsi="Times New Roman"/>
          <w:lang w:val="ro-RO"/>
        </w:rPr>
        <w:t>;</w:t>
      </w:r>
    </w:p>
    <w:p w14:paraId="4A932463" w14:textId="2BB441D6" w:rsidR="00421948" w:rsidRPr="0078207D" w:rsidRDefault="002315CB" w:rsidP="000C1E1F">
      <w:pPr>
        <w:pStyle w:val="ListParagraph"/>
        <w:numPr>
          <w:ilvl w:val="1"/>
          <w:numId w:val="13"/>
        </w:numPr>
        <w:spacing w:before="100" w:beforeAutospacing="1" w:after="240"/>
        <w:ind w:left="1134" w:hanging="425"/>
        <w:contextualSpacing w:val="0"/>
        <w:jc w:val="both"/>
        <w:rPr>
          <w:rFonts w:ascii="Times New Roman" w:eastAsia="SimSun" w:hAnsi="Times New Roman"/>
          <w:lang w:val="ro-RO"/>
        </w:rPr>
      </w:pPr>
      <w:r w:rsidRPr="0078207D">
        <w:rPr>
          <w:rFonts w:ascii="Times New Roman" w:eastAsia="SimSun" w:hAnsi="Times New Roman"/>
          <w:lang w:val="ro-RO"/>
        </w:rPr>
        <w:t>orice informații furnizate de GR sau de Comitetul de Investiții către FEI în legătură cu prezentul Acord de Finanțare care sunt false, induc în eroare, sunt inexacte sau incomplete</w:t>
      </w:r>
      <w:r w:rsidR="00EC5DFA" w:rsidRPr="0078207D">
        <w:rPr>
          <w:rFonts w:ascii="Times New Roman" w:eastAsia="SimSun" w:hAnsi="Times New Roman"/>
          <w:lang w:val="ro-RO"/>
        </w:rPr>
        <w:t>;</w:t>
      </w:r>
    </w:p>
    <w:p w14:paraId="1B49C7C5" w14:textId="35DEAB9A" w:rsidR="00421948" w:rsidRPr="0078207D" w:rsidRDefault="00D42E48" w:rsidP="000C1E1F">
      <w:pPr>
        <w:pStyle w:val="ListParagraph"/>
        <w:numPr>
          <w:ilvl w:val="1"/>
          <w:numId w:val="13"/>
        </w:numPr>
        <w:spacing w:before="100" w:beforeAutospacing="1" w:after="240"/>
        <w:ind w:left="1134" w:hanging="425"/>
        <w:contextualSpacing w:val="0"/>
        <w:jc w:val="both"/>
        <w:rPr>
          <w:rFonts w:ascii="Times New Roman" w:eastAsia="SimSun" w:hAnsi="Times New Roman"/>
          <w:lang w:val="ro-RO"/>
        </w:rPr>
      </w:pPr>
      <w:r w:rsidRPr="0078207D">
        <w:rPr>
          <w:rFonts w:ascii="Times New Roman" w:hAnsi="Times New Roman"/>
          <w:lang w:val="ro-RO"/>
        </w:rPr>
        <w:t xml:space="preserve">orice instrucțiune transmisă de sau în numele GR către FEI în legătură cu prezentul </w:t>
      </w:r>
      <w:r w:rsidR="0075488B" w:rsidRPr="0078207D">
        <w:rPr>
          <w:rFonts w:ascii="Times New Roman" w:hAnsi="Times New Roman"/>
          <w:lang w:val="ro-RO"/>
        </w:rPr>
        <w:t>Acord de Finanțare</w:t>
      </w:r>
      <w:r w:rsidR="00EC5DFA" w:rsidRPr="0078207D">
        <w:rPr>
          <w:rFonts w:ascii="Times New Roman" w:eastAsia="SimSun" w:hAnsi="Times New Roman"/>
          <w:lang w:val="ro-RO"/>
        </w:rPr>
        <w:t>;</w:t>
      </w:r>
    </w:p>
    <w:p w14:paraId="1CDE5E38" w14:textId="370C13BA" w:rsidR="00421948" w:rsidRPr="0078207D" w:rsidRDefault="00D42E48" w:rsidP="000C1E1F">
      <w:pPr>
        <w:pStyle w:val="ListParagraph"/>
        <w:numPr>
          <w:ilvl w:val="1"/>
          <w:numId w:val="13"/>
        </w:numPr>
        <w:spacing w:before="100" w:beforeAutospacing="1" w:after="240"/>
        <w:ind w:left="1134" w:hanging="425"/>
        <w:contextualSpacing w:val="0"/>
        <w:jc w:val="both"/>
        <w:rPr>
          <w:rFonts w:ascii="Times New Roman" w:eastAsia="SimSun" w:hAnsi="Times New Roman"/>
          <w:lang w:val="ro-RO"/>
        </w:rPr>
      </w:pPr>
      <w:r w:rsidRPr="0078207D">
        <w:rPr>
          <w:rFonts w:ascii="Times New Roman" w:hAnsi="Times New Roman"/>
          <w:lang w:val="ro-RO"/>
        </w:rPr>
        <w:t>orice încălcare (inclusiv neplata) sau declarație falsă, fie că rezultă direct sau indirect, de către GR sau de către Comitetul de Investiții în baza prezentului Acord de Finanțare; și/sau</w:t>
      </w:r>
      <w:r w:rsidR="00EC5DFA" w:rsidRPr="0078207D">
        <w:rPr>
          <w:rFonts w:ascii="Times New Roman" w:eastAsia="SimSun" w:hAnsi="Times New Roman"/>
          <w:lang w:val="ro-RO"/>
        </w:rPr>
        <w:t xml:space="preserve">, </w:t>
      </w:r>
    </w:p>
    <w:p w14:paraId="0FF4BCA6" w14:textId="3FC3B50C" w:rsidR="00421948" w:rsidRPr="0078207D" w:rsidRDefault="00D42E48" w:rsidP="000C1E1F">
      <w:pPr>
        <w:pStyle w:val="ListParagraph"/>
        <w:numPr>
          <w:ilvl w:val="1"/>
          <w:numId w:val="13"/>
        </w:numPr>
        <w:spacing w:before="100" w:beforeAutospacing="1" w:after="240"/>
        <w:ind w:left="1134" w:hanging="425"/>
        <w:contextualSpacing w:val="0"/>
        <w:jc w:val="both"/>
        <w:rPr>
          <w:rFonts w:ascii="Times New Roman" w:eastAsia="SimSun" w:hAnsi="Times New Roman"/>
          <w:lang w:val="ro-RO"/>
        </w:rPr>
      </w:pPr>
      <w:r w:rsidRPr="0078207D">
        <w:rPr>
          <w:rFonts w:ascii="Times New Roman" w:hAnsi="Times New Roman"/>
          <w:lang w:val="ro-RO"/>
        </w:rPr>
        <w:t xml:space="preserve">orice </w:t>
      </w:r>
      <w:r w:rsidR="004455DB" w:rsidRPr="0078207D">
        <w:rPr>
          <w:rFonts w:ascii="Times New Roman" w:hAnsi="Times New Roman"/>
          <w:lang w:val="ro-RO"/>
        </w:rPr>
        <w:t>pretenție</w:t>
      </w:r>
      <w:r w:rsidRPr="0078207D">
        <w:rPr>
          <w:rFonts w:ascii="Times New Roman" w:hAnsi="Times New Roman"/>
          <w:lang w:val="ro-RO"/>
        </w:rPr>
        <w:t xml:space="preserve"> a oricărei persoane prin care îşi revendică dreptul asupra oricăror active care fac parte din</w:t>
      </w:r>
      <w:r w:rsidRPr="0078207D">
        <w:rPr>
          <w:rFonts w:ascii="Times New Roman" w:eastAsia="SimSun" w:hAnsi="Times New Roman"/>
          <w:lang w:val="ro-RO"/>
        </w:rPr>
        <w:t xml:space="preserve"> Fondul de Participare </w:t>
      </w:r>
      <w:r w:rsidR="00421948" w:rsidRPr="0078207D">
        <w:rPr>
          <w:rFonts w:ascii="Times New Roman" w:eastAsia="SimSun" w:hAnsi="Times New Roman"/>
          <w:lang w:val="ro-RO"/>
        </w:rPr>
        <w:t>JEREMIE</w:t>
      </w:r>
      <w:r w:rsidR="00EC5DFA" w:rsidRPr="0078207D">
        <w:rPr>
          <w:rFonts w:ascii="Times New Roman" w:eastAsia="SimSun" w:hAnsi="Times New Roman"/>
          <w:lang w:val="ro-RO"/>
        </w:rPr>
        <w:t>,</w:t>
      </w:r>
    </w:p>
    <w:p w14:paraId="04D915DE" w14:textId="52B5874D" w:rsidR="00421948" w:rsidRPr="0078207D" w:rsidRDefault="00D42E48" w:rsidP="000C1E1F">
      <w:pPr>
        <w:pStyle w:val="ListParagraph"/>
        <w:spacing w:before="100" w:beforeAutospacing="1" w:after="240"/>
        <w:ind w:left="709"/>
        <w:contextualSpacing w:val="0"/>
        <w:jc w:val="both"/>
        <w:rPr>
          <w:rFonts w:ascii="Times New Roman" w:eastAsia="SimSun" w:hAnsi="Times New Roman"/>
          <w:lang w:val="ro-RO"/>
        </w:rPr>
      </w:pPr>
      <w:r w:rsidRPr="0078207D">
        <w:rPr>
          <w:rFonts w:ascii="Times New Roman" w:hAnsi="Times New Roman"/>
          <w:lang w:val="ro-RO"/>
        </w:rPr>
        <w:t xml:space="preserve">cu </w:t>
      </w:r>
      <w:r w:rsidR="004455DB" w:rsidRPr="0078207D">
        <w:rPr>
          <w:rFonts w:ascii="Times New Roman" w:hAnsi="Times New Roman"/>
          <w:lang w:val="ro-RO"/>
        </w:rPr>
        <w:t>excepția</w:t>
      </w:r>
      <w:r w:rsidRPr="0078207D">
        <w:rPr>
          <w:rFonts w:ascii="Times New Roman" w:hAnsi="Times New Roman"/>
          <w:lang w:val="ro-RO"/>
        </w:rPr>
        <w:t xml:space="preserve"> cazului în care aceste Sume Compensate rezultă direct din acte de fraudă, acte săvârșite cu intenție sau din culpă gravă de către FEI în executarea prezentului Acord</w:t>
      </w:r>
      <w:r w:rsidRPr="0078207D">
        <w:rPr>
          <w:rFonts w:ascii="Times New Roman" w:eastAsia="SimSun" w:hAnsi="Times New Roman"/>
          <w:lang w:val="ro-RO"/>
        </w:rPr>
        <w:t xml:space="preserve"> </w:t>
      </w:r>
      <w:r w:rsidR="0075488B" w:rsidRPr="0078207D">
        <w:rPr>
          <w:rFonts w:ascii="Times New Roman" w:hAnsi="Times New Roman"/>
          <w:lang w:val="ro-RO"/>
        </w:rPr>
        <w:t>de Finanțare</w:t>
      </w:r>
      <w:r w:rsidR="00EC5DFA" w:rsidRPr="0078207D">
        <w:rPr>
          <w:rFonts w:ascii="Times New Roman" w:eastAsia="SimSun" w:hAnsi="Times New Roman"/>
          <w:lang w:val="ro-RO"/>
        </w:rPr>
        <w:t>.</w:t>
      </w:r>
    </w:p>
    <w:p w14:paraId="0BFA2D21" w14:textId="03176101" w:rsidR="00421948" w:rsidRPr="0078207D" w:rsidRDefault="004455DB" w:rsidP="004455DB">
      <w:pPr>
        <w:pStyle w:val="ListParagraph"/>
        <w:spacing w:before="100" w:beforeAutospacing="1" w:after="240"/>
        <w:ind w:left="709"/>
        <w:contextualSpacing w:val="0"/>
        <w:jc w:val="both"/>
        <w:rPr>
          <w:rFonts w:ascii="Times New Roman" w:eastAsia="SimSun" w:hAnsi="Times New Roman"/>
          <w:lang w:val="ro-RO"/>
        </w:rPr>
      </w:pPr>
      <w:r w:rsidRPr="0078207D">
        <w:rPr>
          <w:rFonts w:ascii="Times New Roman" w:hAnsi="Times New Roman"/>
          <w:lang w:val="ro-RO"/>
        </w:rPr>
        <w:t xml:space="preserve">Pentru evitarea oricăror dubii, obligația GR în baza prezentei Clauze 9.5 se extinde și asupra obligației de a exonera FEI de răspundere privind orice </w:t>
      </w:r>
      <w:r w:rsidR="00D76815" w:rsidRPr="0078207D">
        <w:rPr>
          <w:rFonts w:ascii="Times New Roman" w:hAnsi="Times New Roman"/>
          <w:lang w:val="ro-RO"/>
        </w:rPr>
        <w:t>plă</w:t>
      </w:r>
      <w:r w:rsidR="00C84E9B" w:rsidRPr="0078207D">
        <w:rPr>
          <w:rFonts w:ascii="Times New Roman" w:hAnsi="Times New Roman"/>
          <w:lang w:val="ro-RO"/>
        </w:rPr>
        <w:t>ț</w:t>
      </w:r>
      <w:r w:rsidR="00D76815" w:rsidRPr="0078207D">
        <w:rPr>
          <w:rFonts w:ascii="Times New Roman" w:hAnsi="Times New Roman"/>
          <w:lang w:val="ro-RO"/>
        </w:rPr>
        <w:t>i</w:t>
      </w:r>
      <w:r w:rsidRPr="0078207D">
        <w:rPr>
          <w:rFonts w:ascii="Times New Roman" w:hAnsi="Times New Roman"/>
          <w:lang w:val="ro-RO"/>
        </w:rPr>
        <w:t xml:space="preserve"> pe care FEI ar fi fost obligat să le efectueze către Intermediarii Financiari (inclusiv orice penalități) în baza Acordurilor Operaționale și</w:t>
      </w:r>
      <w:r w:rsidR="00890E93" w:rsidRPr="0078207D">
        <w:rPr>
          <w:rFonts w:ascii="Times New Roman" w:eastAsia="SimSun" w:hAnsi="Times New Roman"/>
          <w:lang w:val="ro-RO"/>
        </w:rPr>
        <w:t>/</w:t>
      </w:r>
      <w:r w:rsidRPr="0078207D">
        <w:rPr>
          <w:rFonts w:ascii="Times New Roman" w:eastAsia="SimSun" w:hAnsi="Times New Roman"/>
          <w:lang w:val="ro-RO"/>
        </w:rPr>
        <w:t xml:space="preserve">sau în ceea ce privește </w:t>
      </w:r>
      <w:r w:rsidR="00355FD6" w:rsidRPr="0078207D">
        <w:rPr>
          <w:rFonts w:ascii="Times New Roman" w:eastAsia="SimSun" w:hAnsi="Times New Roman"/>
          <w:lang w:val="ro-RO"/>
        </w:rPr>
        <w:t>Portofoliul Existent</w:t>
      </w:r>
      <w:r w:rsidR="00890E93" w:rsidRPr="0078207D">
        <w:rPr>
          <w:rFonts w:ascii="Times New Roman" w:eastAsia="SimSun" w:hAnsi="Times New Roman"/>
          <w:lang w:val="ro-RO"/>
        </w:rPr>
        <w:t xml:space="preserve">, </w:t>
      </w:r>
      <w:r w:rsidRPr="0078207D">
        <w:rPr>
          <w:rFonts w:ascii="Times New Roman" w:eastAsia="SimSun" w:hAnsi="Times New Roman"/>
          <w:lang w:val="ro-RO"/>
        </w:rPr>
        <w:t>după caz</w:t>
      </w:r>
      <w:r w:rsidR="00EC5DFA" w:rsidRPr="0078207D">
        <w:rPr>
          <w:rFonts w:ascii="Times New Roman" w:eastAsia="SimSun" w:hAnsi="Times New Roman"/>
          <w:lang w:val="ro-RO"/>
        </w:rPr>
        <w:t>.</w:t>
      </w:r>
    </w:p>
    <w:p w14:paraId="3AE5C156" w14:textId="79551A40" w:rsidR="00421948" w:rsidRPr="0078207D" w:rsidRDefault="008E298F" w:rsidP="000C1E1F">
      <w:pPr>
        <w:pStyle w:val="ListParagraph"/>
        <w:numPr>
          <w:ilvl w:val="1"/>
          <w:numId w:val="12"/>
        </w:numPr>
        <w:spacing w:before="100" w:beforeAutospacing="1" w:after="240"/>
        <w:ind w:left="709" w:hanging="709"/>
        <w:contextualSpacing w:val="0"/>
        <w:jc w:val="both"/>
        <w:rPr>
          <w:rFonts w:ascii="Times New Roman" w:eastAsia="SimSun" w:hAnsi="Times New Roman"/>
          <w:lang w:val="ro-RO"/>
        </w:rPr>
      </w:pPr>
      <w:r w:rsidRPr="0078207D">
        <w:rPr>
          <w:rFonts w:ascii="Times New Roman" w:eastAsia="SimSun" w:hAnsi="Times New Roman"/>
          <w:lang w:val="ro-RO"/>
        </w:rPr>
        <w:t>GR</w:t>
      </w:r>
      <w:r w:rsidR="00EC5DFA" w:rsidRPr="0078207D">
        <w:rPr>
          <w:rFonts w:ascii="Times New Roman" w:eastAsia="SimSun" w:hAnsi="Times New Roman"/>
          <w:lang w:val="ro-RO"/>
        </w:rPr>
        <w:t xml:space="preserve"> </w:t>
      </w:r>
      <w:r w:rsidR="004455DB" w:rsidRPr="0078207D">
        <w:rPr>
          <w:rFonts w:ascii="Times New Roman" w:hAnsi="Times New Roman"/>
          <w:lang w:val="ro-RO"/>
        </w:rPr>
        <w:t>convine prin prezenta că</w:t>
      </w:r>
      <w:r w:rsidR="00EC5DFA" w:rsidRPr="0078207D">
        <w:rPr>
          <w:rFonts w:ascii="Times New Roman" w:eastAsia="SimSun" w:hAnsi="Times New Roman"/>
          <w:lang w:val="ro-RO"/>
        </w:rPr>
        <w:t>:</w:t>
      </w:r>
    </w:p>
    <w:p w14:paraId="221FABE4" w14:textId="6A68086E" w:rsidR="00421948" w:rsidRPr="0078207D" w:rsidRDefault="00C84E9B" w:rsidP="000C1E1F">
      <w:pPr>
        <w:pStyle w:val="ListParagraph"/>
        <w:numPr>
          <w:ilvl w:val="1"/>
          <w:numId w:val="14"/>
        </w:numPr>
        <w:spacing w:before="100" w:beforeAutospacing="1" w:after="240"/>
        <w:ind w:left="1134" w:hanging="425"/>
        <w:contextualSpacing w:val="0"/>
        <w:jc w:val="both"/>
        <w:rPr>
          <w:rFonts w:ascii="Times New Roman" w:eastAsia="SimSun" w:hAnsi="Times New Roman"/>
          <w:lang w:val="ro-RO"/>
        </w:rPr>
      </w:pPr>
      <w:r w:rsidRPr="0078207D">
        <w:rPr>
          <w:rFonts w:ascii="Times New Roman" w:hAnsi="Times New Roman"/>
          <w:lang w:val="ro-RO"/>
        </w:rPr>
        <w:t xml:space="preserve">Orice Sumă Compensată (împreună cu orice dobândă acumulată pentru plata întârziată în baza Clauzei </w:t>
      </w:r>
      <w:r w:rsidR="00421948" w:rsidRPr="0078207D">
        <w:rPr>
          <w:rFonts w:ascii="Times New Roman" w:eastAsia="SimSun" w:hAnsi="Times New Roman"/>
          <w:lang w:val="ro-RO"/>
        </w:rPr>
        <w:t>9</w:t>
      </w:r>
      <w:r w:rsidR="00EC5DFA" w:rsidRPr="0078207D">
        <w:rPr>
          <w:rFonts w:ascii="Times New Roman" w:eastAsia="SimSun" w:hAnsi="Times New Roman"/>
          <w:lang w:val="ro-RO"/>
        </w:rPr>
        <w:t>.6(b)</w:t>
      </w:r>
      <w:r w:rsidRPr="0078207D">
        <w:rPr>
          <w:rFonts w:ascii="Times New Roman" w:eastAsia="SimSun" w:hAnsi="Times New Roman"/>
          <w:lang w:val="ro-RO"/>
        </w:rPr>
        <w:t>)</w:t>
      </w:r>
      <w:r w:rsidR="00EC5DFA" w:rsidRPr="0078207D">
        <w:rPr>
          <w:rFonts w:ascii="Times New Roman" w:eastAsia="SimSun" w:hAnsi="Times New Roman"/>
          <w:lang w:val="ro-RO"/>
        </w:rPr>
        <w:t xml:space="preserve"> </w:t>
      </w:r>
      <w:r w:rsidRPr="0078207D">
        <w:rPr>
          <w:rFonts w:ascii="Times New Roman" w:hAnsi="Times New Roman"/>
          <w:lang w:val="ro-RO"/>
        </w:rPr>
        <w:t>datorată către FEI va fi achitată de</w:t>
      </w:r>
      <w:r w:rsidRPr="0078207D">
        <w:rPr>
          <w:rFonts w:ascii="Times New Roman" w:eastAsia="SimSun" w:hAnsi="Times New Roman"/>
          <w:lang w:val="ro-RO"/>
        </w:rPr>
        <w:t xml:space="preserve"> </w:t>
      </w:r>
      <w:r w:rsidR="008E298F" w:rsidRPr="0078207D">
        <w:rPr>
          <w:rFonts w:ascii="Times New Roman" w:eastAsia="SimSun" w:hAnsi="Times New Roman"/>
          <w:lang w:val="ro-RO"/>
        </w:rPr>
        <w:t>GR</w:t>
      </w:r>
      <w:r w:rsidR="00EC5DFA" w:rsidRPr="0078207D">
        <w:rPr>
          <w:rFonts w:ascii="Times New Roman" w:eastAsia="SimSun" w:hAnsi="Times New Roman"/>
          <w:lang w:val="ro-RO"/>
        </w:rPr>
        <w:t xml:space="preserve"> </w:t>
      </w:r>
      <w:r w:rsidRPr="0078207D">
        <w:rPr>
          <w:rFonts w:ascii="Times New Roman" w:hAnsi="Times New Roman"/>
          <w:lang w:val="ro-RO"/>
        </w:rPr>
        <w:t xml:space="preserve">către EIF în termen de </w:t>
      </w:r>
      <w:r w:rsidRPr="0078207D">
        <w:rPr>
          <w:rFonts w:ascii="Times New Roman" w:eastAsia="SimSun" w:hAnsi="Times New Roman"/>
          <w:lang w:val="ro-RO"/>
        </w:rPr>
        <w:t>zece</w:t>
      </w:r>
      <w:r w:rsidR="00EC5DFA" w:rsidRPr="0078207D">
        <w:rPr>
          <w:rFonts w:ascii="Times New Roman" w:eastAsia="SimSun" w:hAnsi="Times New Roman"/>
          <w:lang w:val="ro-RO"/>
        </w:rPr>
        <w:t xml:space="preserve"> (10) </w:t>
      </w:r>
      <w:r w:rsidRPr="0078207D">
        <w:rPr>
          <w:rFonts w:ascii="Times New Roman" w:eastAsia="SimSun" w:hAnsi="Times New Roman"/>
          <w:lang w:val="ro-RO"/>
        </w:rPr>
        <w:t>Zile Lucrătoare</w:t>
      </w:r>
      <w:r w:rsidR="00EC5DFA" w:rsidRPr="0078207D">
        <w:rPr>
          <w:rFonts w:ascii="Times New Roman" w:eastAsia="SimSun" w:hAnsi="Times New Roman"/>
          <w:lang w:val="ro-RO"/>
        </w:rPr>
        <w:t xml:space="preserve"> </w:t>
      </w:r>
      <w:r w:rsidRPr="0078207D">
        <w:rPr>
          <w:rFonts w:ascii="Times New Roman" w:hAnsi="Times New Roman"/>
          <w:lang w:val="ro-RO"/>
        </w:rPr>
        <w:t>de la solicitarea scrisă a FEI</w:t>
      </w:r>
      <w:r w:rsidR="00EC5DFA" w:rsidRPr="0078207D">
        <w:rPr>
          <w:rFonts w:ascii="Times New Roman" w:eastAsia="SimSun" w:hAnsi="Times New Roman"/>
          <w:lang w:val="ro-RO"/>
        </w:rPr>
        <w:t xml:space="preserve">, </w:t>
      </w:r>
      <w:r w:rsidRPr="0078207D">
        <w:rPr>
          <w:rFonts w:ascii="Times New Roman" w:hAnsi="Times New Roman"/>
          <w:lang w:val="ro-RO"/>
        </w:rPr>
        <w:t>sub formă de sumă suplimentară plătibilă de către</w:t>
      </w:r>
      <w:r w:rsidRPr="0078207D">
        <w:rPr>
          <w:rFonts w:ascii="Times New Roman" w:eastAsia="SimSun" w:hAnsi="Times New Roman"/>
          <w:lang w:val="ro-RO"/>
        </w:rPr>
        <w:t xml:space="preserve"> </w:t>
      </w:r>
      <w:r w:rsidR="008E298F" w:rsidRPr="0078207D">
        <w:rPr>
          <w:rFonts w:ascii="Times New Roman" w:eastAsia="SimSun" w:hAnsi="Times New Roman"/>
          <w:lang w:val="ro-RO"/>
        </w:rPr>
        <w:t>GR</w:t>
      </w:r>
      <w:r w:rsidR="00EC5DFA" w:rsidRPr="0078207D">
        <w:rPr>
          <w:rFonts w:ascii="Times New Roman" w:eastAsia="SimSun" w:hAnsi="Times New Roman"/>
          <w:lang w:val="ro-RO"/>
        </w:rPr>
        <w:t>.</w:t>
      </w:r>
    </w:p>
    <w:p w14:paraId="31F8A1F5" w14:textId="2F4C7115" w:rsidR="00421948" w:rsidRPr="0078207D" w:rsidRDefault="0030653D" w:rsidP="000C1E1F">
      <w:pPr>
        <w:pStyle w:val="ListParagraph"/>
        <w:numPr>
          <w:ilvl w:val="1"/>
          <w:numId w:val="14"/>
        </w:numPr>
        <w:spacing w:before="100" w:beforeAutospacing="1" w:after="240"/>
        <w:ind w:left="1134" w:hanging="425"/>
        <w:contextualSpacing w:val="0"/>
        <w:jc w:val="both"/>
        <w:rPr>
          <w:rFonts w:ascii="Times New Roman" w:eastAsia="SimSun" w:hAnsi="Times New Roman"/>
          <w:lang w:val="ro-RO"/>
        </w:rPr>
      </w:pPr>
      <w:r w:rsidRPr="0078207D">
        <w:rPr>
          <w:rFonts w:ascii="Times New Roman" w:hAnsi="Times New Roman"/>
          <w:lang w:val="ro-RO"/>
        </w:rPr>
        <w:t xml:space="preserve">Dacă GR nu plătește orice Sumă </w:t>
      </w:r>
      <w:r w:rsidRPr="00FC637D">
        <w:rPr>
          <w:rFonts w:ascii="Times New Roman" w:hAnsi="Times New Roman"/>
          <w:lang w:val="ro-RO"/>
        </w:rPr>
        <w:t>Compensată în termenul prevăzut</w:t>
      </w:r>
      <w:r w:rsidRPr="0078207D">
        <w:rPr>
          <w:rFonts w:ascii="Times New Roman" w:hAnsi="Times New Roman"/>
          <w:lang w:val="ro-RO"/>
        </w:rPr>
        <w:t xml:space="preserve"> în Clauza</w:t>
      </w:r>
      <w:r w:rsidRPr="0078207D">
        <w:rPr>
          <w:rFonts w:ascii="Times New Roman" w:eastAsia="SimSun" w:hAnsi="Times New Roman"/>
          <w:lang w:val="ro-RO"/>
        </w:rPr>
        <w:t xml:space="preserve"> </w:t>
      </w:r>
      <w:r w:rsidR="00421948" w:rsidRPr="0078207D">
        <w:rPr>
          <w:rFonts w:ascii="Times New Roman" w:eastAsia="SimSun" w:hAnsi="Times New Roman"/>
          <w:lang w:val="ro-RO"/>
        </w:rPr>
        <w:t>9</w:t>
      </w:r>
      <w:r w:rsidR="00EC5DFA" w:rsidRPr="0078207D">
        <w:rPr>
          <w:rFonts w:ascii="Times New Roman" w:eastAsia="SimSun" w:hAnsi="Times New Roman"/>
          <w:lang w:val="ro-RO"/>
        </w:rPr>
        <w:t xml:space="preserve">.6(a), </w:t>
      </w:r>
      <w:r w:rsidRPr="0078207D">
        <w:rPr>
          <w:rFonts w:ascii="Times New Roman" w:hAnsi="Times New Roman"/>
          <w:lang w:val="ro-RO"/>
        </w:rPr>
        <w:t>această sumă va acumula dobândă de la data scadenței până la data plății, la o rată echivalentă cu EURIBOR plus doi (2) la sută</w:t>
      </w:r>
      <w:r w:rsidR="00EC5DFA" w:rsidRPr="0078207D">
        <w:rPr>
          <w:rFonts w:ascii="Times New Roman" w:eastAsia="SimSun" w:hAnsi="Times New Roman"/>
          <w:lang w:val="ro-RO"/>
        </w:rPr>
        <w:t>.</w:t>
      </w:r>
    </w:p>
    <w:p w14:paraId="3E940C51" w14:textId="35C17F46" w:rsidR="00E30CE9" w:rsidRPr="0078207D" w:rsidRDefault="00964B67" w:rsidP="000C1E1F">
      <w:pPr>
        <w:pStyle w:val="ListParagraph"/>
        <w:numPr>
          <w:ilvl w:val="1"/>
          <w:numId w:val="12"/>
        </w:numPr>
        <w:spacing w:before="100" w:beforeAutospacing="1" w:after="240"/>
        <w:ind w:left="709" w:hanging="709"/>
        <w:contextualSpacing w:val="0"/>
        <w:jc w:val="both"/>
        <w:rPr>
          <w:rFonts w:ascii="Times New Roman" w:eastAsia="SimSun" w:hAnsi="Times New Roman"/>
          <w:lang w:val="ro-RO"/>
        </w:rPr>
      </w:pPr>
      <w:r w:rsidRPr="0078207D">
        <w:rPr>
          <w:rFonts w:ascii="Times New Roman" w:hAnsi="Times New Roman"/>
          <w:lang w:val="ro-RO"/>
        </w:rPr>
        <w:t>Obligațiile</w:t>
      </w:r>
      <w:r w:rsidR="0030653D" w:rsidRPr="0078207D">
        <w:rPr>
          <w:rFonts w:ascii="Times New Roman" w:hAnsi="Times New Roman"/>
          <w:lang w:val="ro-RO"/>
        </w:rPr>
        <w:t xml:space="preserve"> GR de a compensa FEI în baza prezentului Acord de Finanțare sunt continue şi vor rămâne în vigoare și vor produce efec</w:t>
      </w:r>
      <w:r w:rsidRPr="0078207D">
        <w:rPr>
          <w:rFonts w:ascii="Times New Roman" w:hAnsi="Times New Roman"/>
          <w:lang w:val="ro-RO"/>
        </w:rPr>
        <w:t>t</w:t>
      </w:r>
      <w:r w:rsidR="0030653D" w:rsidRPr="0078207D">
        <w:rPr>
          <w:rFonts w:ascii="Times New Roman" w:hAnsi="Times New Roman"/>
          <w:lang w:val="ro-RO"/>
        </w:rPr>
        <w:t>e indiferent de oricare</w:t>
      </w:r>
      <w:r w:rsidRPr="0078207D">
        <w:rPr>
          <w:rFonts w:ascii="Times New Roman" w:hAnsi="Times New Roman"/>
          <w:lang w:val="ro-RO"/>
        </w:rPr>
        <w:t xml:space="preserve"> încetare </w:t>
      </w:r>
      <w:r w:rsidR="0030653D" w:rsidRPr="0078207D">
        <w:rPr>
          <w:rFonts w:ascii="Times New Roman" w:hAnsi="Times New Roman"/>
          <w:lang w:val="ro-RO"/>
        </w:rPr>
        <w:t xml:space="preserve">a celorlalte </w:t>
      </w:r>
      <w:r w:rsidRPr="0078207D">
        <w:rPr>
          <w:rFonts w:ascii="Times New Roman" w:hAnsi="Times New Roman"/>
          <w:lang w:val="ro-RO"/>
        </w:rPr>
        <w:t>dispoziții</w:t>
      </w:r>
      <w:r w:rsidR="0030653D" w:rsidRPr="0078207D">
        <w:rPr>
          <w:rFonts w:ascii="Times New Roman" w:hAnsi="Times New Roman"/>
          <w:lang w:val="ro-RO"/>
        </w:rPr>
        <w:t xml:space="preserve"> ale prezentului </w:t>
      </w:r>
      <w:r w:rsidR="0075488B" w:rsidRPr="0078207D">
        <w:rPr>
          <w:rFonts w:ascii="Times New Roman" w:hAnsi="Times New Roman"/>
          <w:lang w:val="ro-RO"/>
        </w:rPr>
        <w:t>Acord de Finanțare</w:t>
      </w:r>
      <w:r w:rsidR="00EC5DFA" w:rsidRPr="0078207D">
        <w:rPr>
          <w:rFonts w:ascii="Times New Roman" w:eastAsia="SimSun" w:hAnsi="Times New Roman"/>
          <w:lang w:val="ro-RO"/>
        </w:rPr>
        <w:t>.</w:t>
      </w:r>
    </w:p>
    <w:p w14:paraId="0D0309AB" w14:textId="24BF8626" w:rsidR="00446A7A" w:rsidRPr="0078207D" w:rsidRDefault="00964B67" w:rsidP="007316B6">
      <w:pPr>
        <w:pStyle w:val="ListParagraph"/>
        <w:numPr>
          <w:ilvl w:val="1"/>
          <w:numId w:val="12"/>
        </w:numPr>
        <w:spacing w:before="100" w:beforeAutospacing="1" w:after="240"/>
        <w:ind w:left="709" w:hanging="709"/>
        <w:contextualSpacing w:val="0"/>
        <w:jc w:val="both"/>
        <w:rPr>
          <w:rFonts w:ascii="Times New Roman" w:eastAsia="SimSun" w:hAnsi="Times New Roman"/>
          <w:lang w:val="ro-RO"/>
        </w:rPr>
      </w:pPr>
      <w:r w:rsidRPr="0078207D">
        <w:rPr>
          <w:rFonts w:ascii="Times New Roman" w:eastAsia="SimSun" w:hAnsi="Times New Roman"/>
          <w:lang w:val="ro-RO"/>
        </w:rPr>
        <w:t xml:space="preserve">Părțile confirmă </w:t>
      </w:r>
      <w:r w:rsidR="00F50E01" w:rsidRPr="0078207D">
        <w:rPr>
          <w:rFonts w:ascii="Times New Roman" w:eastAsia="SimSun" w:hAnsi="Times New Roman"/>
          <w:lang w:val="ro-RO"/>
        </w:rPr>
        <w:t>ș</w:t>
      </w:r>
      <w:r w:rsidRPr="0078207D">
        <w:rPr>
          <w:rFonts w:ascii="Times New Roman" w:eastAsia="SimSun" w:hAnsi="Times New Roman"/>
          <w:lang w:val="ro-RO"/>
        </w:rPr>
        <w:t xml:space="preserve">i convin că, în cazul în care </w:t>
      </w:r>
      <w:r w:rsidR="008E298F" w:rsidRPr="0078207D">
        <w:rPr>
          <w:rFonts w:ascii="Times New Roman" w:eastAsia="SimSun" w:hAnsi="Times New Roman"/>
          <w:lang w:val="ro-RO"/>
        </w:rPr>
        <w:t>FEI</w:t>
      </w:r>
      <w:r w:rsidRPr="0078207D">
        <w:rPr>
          <w:rFonts w:ascii="Times New Roman" w:eastAsia="SimSun" w:hAnsi="Times New Roman"/>
          <w:lang w:val="ro-RO"/>
        </w:rPr>
        <w:t xml:space="preserve"> încheie garanții cu Intermediari Financiari</w:t>
      </w:r>
      <w:r w:rsidR="00EC5DFA" w:rsidRPr="0078207D">
        <w:rPr>
          <w:rFonts w:ascii="Times New Roman" w:eastAsia="SimSun" w:hAnsi="Times New Roman"/>
          <w:lang w:val="ro-RO"/>
        </w:rPr>
        <w:t xml:space="preserve">, </w:t>
      </w:r>
      <w:r w:rsidR="00403539" w:rsidRPr="0078207D">
        <w:rPr>
          <w:rFonts w:ascii="Times New Roman" w:eastAsia="SimSun" w:hAnsi="Times New Roman"/>
          <w:lang w:val="ro-RO"/>
        </w:rPr>
        <w:t xml:space="preserve">deși obiectivul este ca astfel de garanții să se califice ca protecție nefinanțată </w:t>
      </w:r>
      <w:r w:rsidR="00566A33" w:rsidRPr="0078207D">
        <w:rPr>
          <w:rFonts w:ascii="Times New Roman" w:eastAsia="SimSun" w:hAnsi="Times New Roman"/>
          <w:lang w:val="ro-RO"/>
        </w:rPr>
        <w:t xml:space="preserve">eligibilă </w:t>
      </w:r>
      <w:r w:rsidR="00403539" w:rsidRPr="0078207D">
        <w:rPr>
          <w:rFonts w:ascii="Times New Roman" w:eastAsia="SimSun" w:hAnsi="Times New Roman"/>
          <w:lang w:val="ro-RO"/>
        </w:rPr>
        <w:t>a creditului</w:t>
      </w:r>
      <w:r w:rsidR="003D1C71" w:rsidRPr="0078207D">
        <w:rPr>
          <w:rFonts w:ascii="Times New Roman" w:eastAsia="SimSun" w:hAnsi="Times New Roman"/>
          <w:lang w:val="ro-RO"/>
        </w:rPr>
        <w:t>,</w:t>
      </w:r>
      <w:r w:rsidR="00403539" w:rsidRPr="0078207D">
        <w:rPr>
          <w:rFonts w:ascii="Times New Roman" w:eastAsia="SimSun" w:hAnsi="Times New Roman"/>
          <w:lang w:val="ro-RO"/>
        </w:rPr>
        <w:t xml:space="preserve"> în scopurile Articolelor </w:t>
      </w:r>
      <w:r w:rsidR="00EC5DFA" w:rsidRPr="0078207D">
        <w:rPr>
          <w:rFonts w:ascii="Times New Roman" w:eastAsia="SimSun" w:hAnsi="Times New Roman"/>
          <w:lang w:val="ro-RO"/>
        </w:rPr>
        <w:t xml:space="preserve">201, 203 </w:t>
      </w:r>
      <w:r w:rsidR="004F01AC" w:rsidRPr="0078207D">
        <w:rPr>
          <w:rFonts w:ascii="Times New Roman" w:eastAsia="SimSun" w:hAnsi="Times New Roman"/>
          <w:lang w:val="ro-RO"/>
        </w:rPr>
        <w:t>și</w:t>
      </w:r>
      <w:r w:rsidR="00EC5DFA" w:rsidRPr="0078207D">
        <w:rPr>
          <w:rFonts w:ascii="Times New Roman" w:eastAsia="SimSun" w:hAnsi="Times New Roman"/>
          <w:lang w:val="ro-RO"/>
        </w:rPr>
        <w:t xml:space="preserve"> 213 et seq. </w:t>
      </w:r>
      <w:r w:rsidR="004F01AC" w:rsidRPr="0078207D">
        <w:rPr>
          <w:rFonts w:ascii="Times New Roman" w:eastAsia="SimSun" w:hAnsi="Times New Roman"/>
          <w:lang w:val="ro-RO"/>
        </w:rPr>
        <w:t>din Regulamentul</w:t>
      </w:r>
      <w:r w:rsidR="00BA00D1" w:rsidRPr="0078207D">
        <w:rPr>
          <w:rFonts w:ascii="Times New Roman" w:eastAsia="SimSun" w:hAnsi="Times New Roman"/>
          <w:lang w:val="ro-RO"/>
        </w:rPr>
        <w:t xml:space="preserve"> 575/2013</w:t>
      </w:r>
      <w:r w:rsidR="00EC5DFA" w:rsidRPr="0078207D">
        <w:rPr>
          <w:rFonts w:ascii="Times New Roman" w:eastAsia="SimSun" w:hAnsi="Times New Roman"/>
          <w:lang w:val="ro-RO"/>
        </w:rPr>
        <w:t xml:space="preserve"> (</w:t>
      </w:r>
      <w:r w:rsidR="00401070" w:rsidRPr="0078207D">
        <w:rPr>
          <w:rFonts w:ascii="Times New Roman" w:eastAsia="SimSun" w:hAnsi="Times New Roman"/>
          <w:lang w:val="ro-RO"/>
        </w:rPr>
        <w:t>după cum este acesta amendat sau înlocuit la anumite intervale</w:t>
      </w:r>
      <w:r w:rsidR="00EC5DFA" w:rsidRPr="0078207D">
        <w:rPr>
          <w:rFonts w:ascii="Times New Roman" w:eastAsia="SimSun" w:hAnsi="Times New Roman"/>
          <w:lang w:val="ro-RO"/>
        </w:rPr>
        <w:t xml:space="preserve">), </w:t>
      </w:r>
      <w:r w:rsidR="008E298F" w:rsidRPr="0078207D">
        <w:rPr>
          <w:rFonts w:ascii="Times New Roman" w:eastAsia="SimSun" w:hAnsi="Times New Roman"/>
          <w:lang w:val="ro-RO"/>
        </w:rPr>
        <w:t>FEI</w:t>
      </w:r>
      <w:r w:rsidR="00EC5DFA" w:rsidRPr="0078207D">
        <w:rPr>
          <w:rFonts w:ascii="Times New Roman" w:eastAsia="SimSun" w:hAnsi="Times New Roman"/>
          <w:lang w:val="ro-RO"/>
        </w:rPr>
        <w:t xml:space="preserve"> </w:t>
      </w:r>
      <w:r w:rsidR="003D1C71" w:rsidRPr="0078207D">
        <w:rPr>
          <w:rFonts w:ascii="Times New Roman" w:eastAsia="SimSun" w:hAnsi="Times New Roman"/>
          <w:lang w:val="ro-RO"/>
        </w:rPr>
        <w:t xml:space="preserve">nu își va asuma nicio responsabilitate și nu va atrage nicio răspundere din partea </w:t>
      </w:r>
      <w:r w:rsidR="008E298F" w:rsidRPr="0078207D">
        <w:rPr>
          <w:rFonts w:ascii="Times New Roman" w:eastAsia="SimSun" w:hAnsi="Times New Roman"/>
          <w:lang w:val="ro-RO"/>
        </w:rPr>
        <w:t>GR</w:t>
      </w:r>
      <w:r w:rsidR="00EC5DFA" w:rsidRPr="0078207D">
        <w:rPr>
          <w:rFonts w:ascii="Times New Roman" w:eastAsia="SimSun" w:hAnsi="Times New Roman"/>
          <w:lang w:val="ro-RO"/>
        </w:rPr>
        <w:t xml:space="preserve"> </w:t>
      </w:r>
      <w:r w:rsidR="003D1C71" w:rsidRPr="0078207D">
        <w:rPr>
          <w:rFonts w:ascii="Times New Roman" w:eastAsia="SimSun" w:hAnsi="Times New Roman"/>
          <w:lang w:val="ro-RO"/>
        </w:rPr>
        <w:t>sau a oricărui Intermediar</w:t>
      </w:r>
      <w:r w:rsidR="00EC5DFA" w:rsidRPr="0078207D">
        <w:rPr>
          <w:rFonts w:ascii="Times New Roman" w:eastAsia="SimSun" w:hAnsi="Times New Roman"/>
          <w:lang w:val="ro-RO"/>
        </w:rPr>
        <w:t xml:space="preserve"> Financia</w:t>
      </w:r>
      <w:r w:rsidR="003D1C71" w:rsidRPr="0078207D">
        <w:rPr>
          <w:rFonts w:ascii="Times New Roman" w:eastAsia="SimSun" w:hAnsi="Times New Roman"/>
          <w:lang w:val="ro-RO"/>
        </w:rPr>
        <w:t>r</w:t>
      </w:r>
      <w:r w:rsidR="00EC5DFA" w:rsidRPr="0078207D">
        <w:rPr>
          <w:rFonts w:ascii="Times New Roman" w:eastAsia="SimSun" w:hAnsi="Times New Roman"/>
          <w:lang w:val="ro-RO"/>
        </w:rPr>
        <w:t xml:space="preserve"> </w:t>
      </w:r>
      <w:r w:rsidR="003D1C71" w:rsidRPr="0078207D">
        <w:rPr>
          <w:rFonts w:ascii="Times New Roman" w:eastAsia="SimSun" w:hAnsi="Times New Roman"/>
          <w:lang w:val="ro-RO"/>
        </w:rPr>
        <w:t xml:space="preserve">în sensul îndeplinirii acestor cerințe, iar Intermediarii Financiari </w:t>
      </w:r>
      <w:r w:rsidR="00156BE2" w:rsidRPr="0078207D">
        <w:rPr>
          <w:rFonts w:ascii="Times New Roman" w:eastAsia="SimSun" w:hAnsi="Times New Roman"/>
          <w:lang w:val="ro-RO"/>
        </w:rPr>
        <w:t xml:space="preserve">vor avea responsabilitatea exclusivă cu privire la regimul </w:t>
      </w:r>
      <w:r w:rsidR="00EC5DFA" w:rsidRPr="0078207D">
        <w:rPr>
          <w:rFonts w:ascii="Times New Roman" w:eastAsia="SimSun" w:hAnsi="Times New Roman"/>
          <w:lang w:val="ro-RO"/>
        </w:rPr>
        <w:t>pruden</w:t>
      </w:r>
      <w:r w:rsidR="00156BE2" w:rsidRPr="0078207D">
        <w:rPr>
          <w:rFonts w:ascii="Times New Roman" w:eastAsia="SimSun" w:hAnsi="Times New Roman"/>
          <w:lang w:val="ro-RO"/>
        </w:rPr>
        <w:t>ț</w:t>
      </w:r>
      <w:r w:rsidR="00EC5DFA" w:rsidRPr="0078207D">
        <w:rPr>
          <w:rFonts w:ascii="Times New Roman" w:eastAsia="SimSun" w:hAnsi="Times New Roman"/>
          <w:lang w:val="ro-RO"/>
        </w:rPr>
        <w:t xml:space="preserve">ial </w:t>
      </w:r>
      <w:r w:rsidR="00156BE2" w:rsidRPr="0078207D">
        <w:rPr>
          <w:rFonts w:ascii="Times New Roman" w:eastAsia="SimSun" w:hAnsi="Times New Roman"/>
          <w:lang w:val="ro-RO"/>
        </w:rPr>
        <w:t xml:space="preserve">și contabil al unor astfel de garanții și vor desfășura propria verificare prealabilă independentă și vor obține consiliere juridică, contabilă, de reglementare și financiară relevantă </w:t>
      </w:r>
      <w:r w:rsidR="00EC5DFA" w:rsidRPr="0078207D">
        <w:rPr>
          <w:rFonts w:ascii="Times New Roman" w:eastAsia="SimSun" w:hAnsi="Times New Roman"/>
          <w:lang w:val="ro-RO"/>
        </w:rPr>
        <w:t xml:space="preserve"> </w:t>
      </w:r>
      <w:r w:rsidR="00156BE2" w:rsidRPr="0078207D">
        <w:rPr>
          <w:rFonts w:ascii="Times New Roman" w:eastAsia="SimSun" w:hAnsi="Times New Roman"/>
          <w:lang w:val="ro-RO"/>
        </w:rPr>
        <w:t>din partea unor consilieri profesioniști adecvați</w:t>
      </w:r>
      <w:r w:rsidR="007F6E8E" w:rsidRPr="0078207D">
        <w:rPr>
          <w:rFonts w:ascii="Times New Roman" w:eastAsia="SimSun" w:hAnsi="Times New Roman"/>
          <w:lang w:val="ro-RO"/>
        </w:rPr>
        <w:t>.</w:t>
      </w:r>
    </w:p>
    <w:p w14:paraId="4896AFAD" w14:textId="3A02CF2C" w:rsidR="00190BCF" w:rsidRPr="0078207D" w:rsidRDefault="003E05A6" w:rsidP="007316B6">
      <w:pPr>
        <w:numPr>
          <w:ilvl w:val="0"/>
          <w:numId w:val="3"/>
        </w:numPr>
        <w:tabs>
          <w:tab w:val="left" w:pos="720"/>
        </w:tabs>
        <w:snapToGrid w:val="0"/>
        <w:spacing w:before="100" w:beforeAutospacing="1" w:after="240"/>
        <w:ind w:left="709" w:hanging="709"/>
        <w:jc w:val="both"/>
        <w:outlineLvl w:val="0"/>
        <w:rPr>
          <w:b/>
        </w:rPr>
      </w:pPr>
      <w:bookmarkStart w:id="206" w:name="_Toc12287602"/>
      <w:bookmarkStart w:id="207" w:name="_Toc15915890"/>
      <w:bookmarkStart w:id="208" w:name="_Toc19803620"/>
      <w:bookmarkEnd w:id="206"/>
      <w:r w:rsidRPr="0078207D">
        <w:rPr>
          <w:b/>
        </w:rPr>
        <w:t>Ajutor de Stat</w:t>
      </w:r>
      <w:bookmarkEnd w:id="207"/>
      <w:bookmarkEnd w:id="208"/>
    </w:p>
    <w:p w14:paraId="0699B855" w14:textId="47ACF834" w:rsidR="001B40BA" w:rsidRPr="0078207D" w:rsidRDefault="008E298F" w:rsidP="008F57C6">
      <w:pPr>
        <w:pStyle w:val="ListParagraph"/>
        <w:numPr>
          <w:ilvl w:val="1"/>
          <w:numId w:val="45"/>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GR</w:t>
      </w:r>
      <w:r w:rsidR="00190BCF" w:rsidRPr="0078207D">
        <w:rPr>
          <w:rFonts w:ascii="Times New Roman" w:hAnsi="Times New Roman"/>
          <w:lang w:val="ro-RO"/>
        </w:rPr>
        <w:t xml:space="preserve"> </w:t>
      </w:r>
      <w:r w:rsidR="00566A33" w:rsidRPr="00B23537">
        <w:rPr>
          <w:rFonts w:ascii="Times New Roman" w:hAnsi="Times New Roman"/>
          <w:lang w:val="ro-RO"/>
        </w:rPr>
        <w:t>îi revine responsabilitatea de a asigura conform</w:t>
      </w:r>
      <w:r w:rsidR="00DA0496" w:rsidRPr="00B23537">
        <w:rPr>
          <w:rFonts w:ascii="Times New Roman" w:hAnsi="Times New Roman"/>
          <w:lang w:val="ro-RO"/>
        </w:rPr>
        <w:t xml:space="preserve">itatea </w:t>
      </w:r>
      <w:r w:rsidR="00566A33" w:rsidRPr="00B23537">
        <w:rPr>
          <w:rFonts w:ascii="Times New Roman" w:hAnsi="Times New Roman"/>
          <w:lang w:val="ro-RO"/>
        </w:rPr>
        <w:t>cu toate regulile aplicabile privind Ajutorul de Stat</w:t>
      </w:r>
      <w:r w:rsidR="00D07901" w:rsidRPr="00A21CCE">
        <w:rPr>
          <w:rFonts w:ascii="Times New Roman" w:hAnsi="Times New Roman"/>
          <w:lang w:val="ro-RO"/>
        </w:rPr>
        <w:t xml:space="preserve"> </w:t>
      </w:r>
      <w:r w:rsidR="00D07901" w:rsidRPr="00A306EB">
        <w:rPr>
          <w:rFonts w:ascii="Times New Roman" w:hAnsi="Times New Roman"/>
          <w:lang w:val="ro-RO"/>
        </w:rPr>
        <w:t>cu privire la toate aspectele implicate de sfera de aplicare a acestui Acord, inclusiv pentru fiecare tip de Instrument Financiar și, dacă va fi cazul, să asigure adoptarea schemelor de ajutor de stat relevante în aceste scopuri</w:t>
      </w:r>
      <w:r w:rsidR="00190BCF" w:rsidRPr="00A306EB">
        <w:rPr>
          <w:rFonts w:ascii="Times New Roman" w:hAnsi="Times New Roman"/>
          <w:lang w:val="ro-RO"/>
        </w:rPr>
        <w:t>.</w:t>
      </w:r>
    </w:p>
    <w:p w14:paraId="2BCF9043" w14:textId="49EB42DD" w:rsidR="001B40BA" w:rsidRPr="0078207D" w:rsidRDefault="008E298F" w:rsidP="008F57C6">
      <w:pPr>
        <w:pStyle w:val="ListParagraph"/>
        <w:numPr>
          <w:ilvl w:val="1"/>
          <w:numId w:val="45"/>
        </w:numPr>
        <w:spacing w:before="100" w:beforeAutospacing="1" w:after="240"/>
        <w:ind w:hanging="720"/>
        <w:contextualSpacing w:val="0"/>
        <w:jc w:val="both"/>
        <w:rPr>
          <w:rFonts w:ascii="Times New Roman" w:hAnsi="Times New Roman"/>
          <w:lang w:val="ro-RO"/>
        </w:rPr>
      </w:pPr>
      <w:bookmarkStart w:id="209" w:name="_Ref419332333"/>
      <w:r w:rsidRPr="0078207D">
        <w:rPr>
          <w:rFonts w:ascii="Times New Roman" w:hAnsi="Times New Roman"/>
          <w:lang w:val="ro-RO"/>
        </w:rPr>
        <w:t>GR</w:t>
      </w:r>
      <w:r w:rsidR="00190BCF" w:rsidRPr="0078207D">
        <w:rPr>
          <w:rFonts w:ascii="Times New Roman" w:hAnsi="Times New Roman"/>
          <w:lang w:val="ro-RO"/>
        </w:rPr>
        <w:t xml:space="preserve"> </w:t>
      </w:r>
      <w:r w:rsidR="006C10B7" w:rsidRPr="0078207D">
        <w:rPr>
          <w:rFonts w:ascii="Times New Roman" w:hAnsi="Times New Roman"/>
          <w:lang w:val="ro-RO"/>
        </w:rPr>
        <w:t>va furniza</w:t>
      </w:r>
      <w:r w:rsidR="00190BCF" w:rsidRPr="0078207D">
        <w:rPr>
          <w:rFonts w:ascii="Times New Roman" w:hAnsi="Times New Roman"/>
          <w:lang w:val="ro-RO"/>
        </w:rPr>
        <w:t xml:space="preserve"> </w:t>
      </w:r>
      <w:r w:rsidRPr="0078207D">
        <w:rPr>
          <w:rFonts w:ascii="Times New Roman" w:hAnsi="Times New Roman"/>
          <w:lang w:val="ro-RO"/>
        </w:rPr>
        <w:t>FEI</w:t>
      </w:r>
      <w:r w:rsidR="00190BCF" w:rsidRPr="0078207D">
        <w:rPr>
          <w:rFonts w:ascii="Times New Roman" w:hAnsi="Times New Roman"/>
          <w:lang w:val="ro-RO"/>
        </w:rPr>
        <w:t xml:space="preserve"> </w:t>
      </w:r>
      <w:r w:rsidR="006C10B7" w:rsidRPr="0078207D">
        <w:rPr>
          <w:rFonts w:ascii="Times New Roman" w:hAnsi="Times New Roman"/>
          <w:lang w:val="ro-RO"/>
        </w:rPr>
        <w:t xml:space="preserve">toate informațiile necesare pentru a permite </w:t>
      </w:r>
      <w:r w:rsidR="00247861" w:rsidRPr="0078207D">
        <w:rPr>
          <w:rFonts w:ascii="Times New Roman" w:hAnsi="Times New Roman"/>
          <w:lang w:val="ro-RO"/>
        </w:rPr>
        <w:t>ca Fondul de Participare JEREMIE, fiecare Instrument Financiar și fiecare Acord Operațional să se</w:t>
      </w:r>
      <w:r w:rsidR="00A25D4E" w:rsidRPr="0078207D">
        <w:rPr>
          <w:rFonts w:ascii="Times New Roman" w:hAnsi="Times New Roman"/>
          <w:lang w:val="ro-RO"/>
        </w:rPr>
        <w:t xml:space="preserve"> </w:t>
      </w:r>
      <w:r w:rsidR="00247861" w:rsidRPr="0078207D">
        <w:rPr>
          <w:rFonts w:ascii="Times New Roman" w:hAnsi="Times New Roman"/>
          <w:lang w:val="ro-RO"/>
        </w:rPr>
        <w:t>conformeze</w:t>
      </w:r>
      <w:r w:rsidR="006C10B7" w:rsidRPr="0078207D">
        <w:rPr>
          <w:rFonts w:ascii="Times New Roman" w:hAnsi="Times New Roman"/>
          <w:lang w:val="ro-RO"/>
        </w:rPr>
        <w:t xml:space="preserve"> regulilor privind Ajutorul de Stat</w:t>
      </w:r>
      <w:r w:rsidR="00190BCF" w:rsidRPr="0078207D">
        <w:rPr>
          <w:rFonts w:ascii="Times New Roman" w:hAnsi="Times New Roman"/>
          <w:lang w:val="ro-RO"/>
        </w:rPr>
        <w:t xml:space="preserve">. </w:t>
      </w:r>
      <w:r w:rsidR="00A25D4E" w:rsidRPr="0078207D">
        <w:rPr>
          <w:rFonts w:ascii="Times New Roman" w:hAnsi="Times New Roman"/>
          <w:lang w:val="ro-RO"/>
        </w:rPr>
        <w:t xml:space="preserve">Responsabilitatea FEI cu privire la Ajutorul de Stat se va limita la a solicita fiecărui Intermediar Financiar să asigure respectarea </w:t>
      </w:r>
      <w:r w:rsidR="00F36BF5" w:rsidRPr="0078207D">
        <w:rPr>
          <w:rFonts w:ascii="Times New Roman" w:hAnsi="Times New Roman"/>
          <w:lang w:val="ro-RO"/>
        </w:rPr>
        <w:t>cerințelor</w:t>
      </w:r>
      <w:r w:rsidR="00A25D4E" w:rsidRPr="0078207D">
        <w:rPr>
          <w:rFonts w:ascii="Times New Roman" w:hAnsi="Times New Roman"/>
          <w:lang w:val="ro-RO"/>
        </w:rPr>
        <w:t xml:space="preserve"> privind Ajutorul de Stat î</w:t>
      </w:r>
      <w:r w:rsidR="00190BCF" w:rsidRPr="0078207D">
        <w:rPr>
          <w:rFonts w:ascii="Times New Roman" w:hAnsi="Times New Roman"/>
          <w:lang w:val="ro-RO"/>
        </w:rPr>
        <w:t>n</w:t>
      </w:r>
      <w:r w:rsidR="00A25D4E" w:rsidRPr="0078207D">
        <w:rPr>
          <w:rFonts w:ascii="Times New Roman" w:hAnsi="Times New Roman"/>
          <w:lang w:val="ro-RO"/>
        </w:rPr>
        <w:t xml:space="preserve"> cadrul fiecărui Acord</w:t>
      </w:r>
      <w:r w:rsidR="00190BCF" w:rsidRPr="0078207D">
        <w:rPr>
          <w:rFonts w:ascii="Times New Roman" w:hAnsi="Times New Roman"/>
          <w:lang w:val="ro-RO"/>
        </w:rPr>
        <w:t xml:space="preserve"> </w:t>
      </w:r>
      <w:r w:rsidR="00A25D4E" w:rsidRPr="0078207D">
        <w:rPr>
          <w:rFonts w:ascii="Times New Roman" w:hAnsi="Times New Roman"/>
          <w:lang w:val="ro-RO"/>
        </w:rPr>
        <w:t>Operațional relevant</w:t>
      </w:r>
      <w:r w:rsidR="00190BCF" w:rsidRPr="0078207D">
        <w:rPr>
          <w:rFonts w:ascii="Times New Roman" w:hAnsi="Times New Roman"/>
          <w:lang w:val="ro-RO"/>
        </w:rPr>
        <w:t>.</w:t>
      </w:r>
      <w:bookmarkEnd w:id="209"/>
    </w:p>
    <w:p w14:paraId="66F86EC2" w14:textId="43796BBD" w:rsidR="001B40BA" w:rsidRPr="0078207D" w:rsidRDefault="00F36BF5" w:rsidP="008F57C6">
      <w:pPr>
        <w:pStyle w:val="ListParagraph"/>
        <w:numPr>
          <w:ilvl w:val="1"/>
          <w:numId w:val="45"/>
        </w:numPr>
        <w:spacing w:before="100" w:beforeAutospacing="1" w:after="240"/>
        <w:ind w:hanging="720"/>
        <w:contextualSpacing w:val="0"/>
        <w:jc w:val="both"/>
        <w:rPr>
          <w:rFonts w:ascii="Times New Roman" w:hAnsi="Times New Roman"/>
          <w:lang w:val="ro-RO"/>
        </w:rPr>
      </w:pPr>
      <w:bookmarkStart w:id="210" w:name="_Ref419332339"/>
      <w:r w:rsidRPr="0078207D">
        <w:rPr>
          <w:rFonts w:ascii="Times New Roman" w:hAnsi="Times New Roman"/>
          <w:lang w:val="ro-RO"/>
        </w:rPr>
        <w:t>Informațiile</w:t>
      </w:r>
      <w:r w:rsidR="008930D9" w:rsidRPr="0078207D">
        <w:rPr>
          <w:rFonts w:ascii="Times New Roman" w:hAnsi="Times New Roman"/>
          <w:lang w:val="ro-RO"/>
        </w:rPr>
        <w:t xml:space="preserve"> </w:t>
      </w:r>
      <w:r w:rsidRPr="0078207D">
        <w:rPr>
          <w:rFonts w:ascii="Times New Roman" w:hAnsi="Times New Roman"/>
          <w:lang w:val="ro-RO"/>
        </w:rPr>
        <w:t>menționate</w:t>
      </w:r>
      <w:r w:rsidR="008930D9" w:rsidRPr="0078207D">
        <w:rPr>
          <w:rFonts w:ascii="Times New Roman" w:hAnsi="Times New Roman"/>
          <w:lang w:val="ro-RO"/>
        </w:rPr>
        <w:t xml:space="preserve"> în Clauza </w:t>
      </w:r>
      <w:r w:rsidR="00190BCF" w:rsidRPr="0078207D">
        <w:rPr>
          <w:rFonts w:ascii="Times New Roman" w:hAnsi="Times New Roman"/>
          <w:lang w:val="ro-RO"/>
        </w:rPr>
        <w:fldChar w:fldCharType="begin"/>
      </w:r>
      <w:r w:rsidR="00190BCF" w:rsidRPr="0078207D">
        <w:rPr>
          <w:rFonts w:ascii="Times New Roman" w:hAnsi="Times New Roman"/>
          <w:lang w:val="ro-RO"/>
        </w:rPr>
        <w:instrText xml:space="preserve"> REF _Ref419332333 \n \h  \* MERGEFORMAT </w:instrText>
      </w:r>
      <w:r w:rsidR="00190BCF" w:rsidRPr="0078207D">
        <w:rPr>
          <w:rFonts w:ascii="Times New Roman" w:hAnsi="Times New Roman"/>
          <w:lang w:val="ro-RO"/>
        </w:rPr>
      </w:r>
      <w:r w:rsidR="00190BCF" w:rsidRPr="0078207D">
        <w:rPr>
          <w:rFonts w:ascii="Times New Roman" w:hAnsi="Times New Roman"/>
          <w:lang w:val="ro-RO"/>
        </w:rPr>
        <w:fldChar w:fldCharType="separate"/>
      </w:r>
      <w:r w:rsidR="00E64F82">
        <w:rPr>
          <w:rFonts w:ascii="Times New Roman" w:hAnsi="Times New Roman"/>
          <w:lang w:val="ro-RO"/>
        </w:rPr>
        <w:t>10.2</w:t>
      </w:r>
      <w:r w:rsidR="00190BCF" w:rsidRPr="0078207D">
        <w:rPr>
          <w:rFonts w:ascii="Times New Roman" w:hAnsi="Times New Roman"/>
          <w:lang w:val="ro-RO"/>
        </w:rPr>
        <w:fldChar w:fldCharType="end"/>
      </w:r>
      <w:r w:rsidR="00190BCF" w:rsidRPr="0078207D">
        <w:rPr>
          <w:rFonts w:ascii="Times New Roman" w:hAnsi="Times New Roman"/>
          <w:lang w:val="ro-RO"/>
        </w:rPr>
        <w:t xml:space="preserve"> </w:t>
      </w:r>
      <w:r w:rsidR="008930D9" w:rsidRPr="0078207D">
        <w:rPr>
          <w:rFonts w:ascii="Times New Roman" w:hAnsi="Times New Roman"/>
          <w:lang w:val="ro-RO"/>
        </w:rPr>
        <w:t>de mai sus</w:t>
      </w:r>
      <w:r w:rsidR="00190BCF" w:rsidRPr="0078207D">
        <w:rPr>
          <w:rFonts w:ascii="Times New Roman" w:hAnsi="Times New Roman"/>
          <w:lang w:val="ro-RO"/>
        </w:rPr>
        <w:t xml:space="preserve"> </w:t>
      </w:r>
      <w:r w:rsidR="008930D9" w:rsidRPr="0078207D">
        <w:rPr>
          <w:rFonts w:ascii="Times New Roman" w:hAnsi="Times New Roman"/>
          <w:lang w:val="ro-RO"/>
        </w:rPr>
        <w:t>vor fi comunicate de FEI Intermediarilor Financiari care vor fi responsabili din punct de vedere contractual pentru respectarea regulilor aplicabile privind Ajutorul de Stat</w:t>
      </w:r>
      <w:r w:rsidR="00190BCF" w:rsidRPr="0078207D">
        <w:rPr>
          <w:rFonts w:ascii="Times New Roman" w:hAnsi="Times New Roman"/>
          <w:lang w:val="ro-RO"/>
        </w:rPr>
        <w:t>.</w:t>
      </w:r>
      <w:bookmarkEnd w:id="210"/>
    </w:p>
    <w:p w14:paraId="63BDF545" w14:textId="0B91A0EA" w:rsidR="00190BCF" w:rsidRPr="0078207D" w:rsidRDefault="006B0009" w:rsidP="007316B6">
      <w:pPr>
        <w:numPr>
          <w:ilvl w:val="1"/>
          <w:numId w:val="45"/>
        </w:numPr>
        <w:snapToGrid w:val="0"/>
        <w:spacing w:before="100" w:beforeAutospacing="1" w:after="240"/>
        <w:ind w:hanging="720"/>
        <w:jc w:val="both"/>
        <w:rPr>
          <w:rFonts w:eastAsia="SimSun"/>
        </w:rPr>
      </w:pPr>
      <w:r w:rsidRPr="0078207D">
        <w:t xml:space="preserve">Fiecare Acord Operațional va include un angajament al Intermediarului Financiar de a respecta regulile privind Ajutorul de Stat în conformitate cu </w:t>
      </w:r>
      <w:r w:rsidR="00190BCF" w:rsidRPr="0078207D">
        <w:t>Clau</w:t>
      </w:r>
      <w:r w:rsidRPr="0078207D">
        <w:t>za</w:t>
      </w:r>
      <w:r w:rsidR="00190BCF" w:rsidRPr="0078207D">
        <w:t xml:space="preserve"> </w:t>
      </w:r>
      <w:r w:rsidR="00190BCF" w:rsidRPr="0078207D">
        <w:fldChar w:fldCharType="begin"/>
      </w:r>
      <w:r w:rsidR="00190BCF" w:rsidRPr="0078207D">
        <w:instrText xml:space="preserve"> REF _Ref419332339 \n \h  \* MERGEFORMAT </w:instrText>
      </w:r>
      <w:r w:rsidR="00190BCF" w:rsidRPr="0078207D">
        <w:fldChar w:fldCharType="separate"/>
      </w:r>
      <w:r w:rsidR="00E64F82">
        <w:t>10.3</w:t>
      </w:r>
      <w:r w:rsidR="00190BCF" w:rsidRPr="0078207D">
        <w:fldChar w:fldCharType="end"/>
      </w:r>
      <w:r w:rsidR="00085A28" w:rsidRPr="0078207D">
        <w:t>.</w:t>
      </w:r>
    </w:p>
    <w:p w14:paraId="09774E62" w14:textId="247FD853" w:rsidR="004C4116" w:rsidRPr="0078207D" w:rsidRDefault="00FD711C"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11" w:name="_Toc15915891"/>
      <w:bookmarkStart w:id="212" w:name="_Toc19803621"/>
      <w:r w:rsidRPr="0078207D">
        <w:rPr>
          <w:rFonts w:eastAsia="SimSun"/>
          <w:b/>
        </w:rPr>
        <w:t>Monitori</w:t>
      </w:r>
      <w:r w:rsidR="006B0009" w:rsidRPr="0078207D">
        <w:rPr>
          <w:rFonts w:eastAsia="SimSun"/>
          <w:b/>
        </w:rPr>
        <w:t>zare</w:t>
      </w:r>
      <w:r w:rsidRPr="0078207D">
        <w:rPr>
          <w:rFonts w:eastAsia="SimSun"/>
          <w:b/>
        </w:rPr>
        <w:t>, R</w:t>
      </w:r>
      <w:r w:rsidR="006B0009" w:rsidRPr="0078207D">
        <w:rPr>
          <w:rFonts w:eastAsia="SimSun"/>
          <w:b/>
        </w:rPr>
        <w:t>aportare și Audit</w:t>
      </w:r>
      <w:bookmarkEnd w:id="205"/>
      <w:bookmarkEnd w:id="211"/>
      <w:bookmarkEnd w:id="212"/>
    </w:p>
    <w:p w14:paraId="4106B1CF" w14:textId="2E1A7994" w:rsidR="00FD711C" w:rsidRPr="0078207D" w:rsidRDefault="00F36BF5" w:rsidP="0012058D">
      <w:pPr>
        <w:pStyle w:val="ListParagraph"/>
        <w:numPr>
          <w:ilvl w:val="0"/>
          <w:numId w:val="47"/>
        </w:numPr>
        <w:snapToGrid w:val="0"/>
        <w:spacing w:before="100" w:beforeAutospacing="1" w:after="240"/>
        <w:ind w:left="709" w:hanging="709"/>
        <w:contextualSpacing w:val="0"/>
        <w:jc w:val="both"/>
        <w:rPr>
          <w:rFonts w:ascii="Times New Roman" w:eastAsia="SimSun" w:hAnsi="Times New Roman"/>
          <w:lang w:val="ro-RO"/>
        </w:rPr>
      </w:pPr>
      <w:r w:rsidRPr="0078207D">
        <w:rPr>
          <w:rFonts w:ascii="Times New Roman" w:eastAsia="SimSun" w:hAnsi="Times New Roman"/>
          <w:lang w:val="ro-RO"/>
        </w:rPr>
        <w:t xml:space="preserve">Până la data de </w:t>
      </w:r>
      <w:r w:rsidR="00FD711C" w:rsidRPr="0078207D">
        <w:rPr>
          <w:rFonts w:ascii="Times New Roman" w:eastAsia="SimSun" w:hAnsi="Times New Roman"/>
          <w:lang w:val="ro-RO"/>
        </w:rPr>
        <w:t>30</w:t>
      </w:r>
      <w:r w:rsidRPr="0078207D">
        <w:rPr>
          <w:rFonts w:ascii="Times New Roman" w:eastAsia="SimSun" w:hAnsi="Times New Roman"/>
          <w:lang w:val="ro-RO"/>
        </w:rPr>
        <w:t xml:space="preserve"> iunie a fiecărui an</w:t>
      </w:r>
      <w:r w:rsidR="00EA70F5" w:rsidRPr="0078207D">
        <w:rPr>
          <w:rFonts w:ascii="Times New Roman" w:eastAsia="SimSun" w:hAnsi="Times New Roman"/>
          <w:lang w:val="ro-RO"/>
        </w:rPr>
        <w:t>,</w:t>
      </w:r>
      <w:r w:rsidRPr="0078207D">
        <w:rPr>
          <w:rFonts w:ascii="Times New Roman" w:eastAsia="SimSun" w:hAnsi="Times New Roman"/>
          <w:lang w:val="ro-RO"/>
        </w:rPr>
        <w:t xml:space="preserve"> începând de la data semnării prezentului</w:t>
      </w:r>
      <w:r w:rsidR="00EA70F5" w:rsidRPr="0078207D">
        <w:rPr>
          <w:rFonts w:ascii="Times New Roman" w:eastAsia="SimSun" w:hAnsi="Times New Roman"/>
          <w:lang w:val="ro-RO"/>
        </w:rPr>
        <w:t xml:space="preserve"> </w:t>
      </w:r>
      <w:r w:rsidR="0075488B" w:rsidRPr="0078207D">
        <w:rPr>
          <w:rFonts w:ascii="Times New Roman" w:hAnsi="Times New Roman"/>
          <w:lang w:val="ro-RO"/>
        </w:rPr>
        <w:t>Acord de Finanțare</w:t>
      </w:r>
      <w:r w:rsidR="00FD711C" w:rsidRPr="0078207D">
        <w:rPr>
          <w:rFonts w:ascii="Times New Roman" w:eastAsia="SimSun" w:hAnsi="Times New Roman"/>
          <w:lang w:val="ro-RO"/>
        </w:rPr>
        <w:t xml:space="preserve">, </w:t>
      </w:r>
      <w:r w:rsidR="008E298F" w:rsidRPr="0078207D">
        <w:rPr>
          <w:rFonts w:ascii="Times New Roman" w:eastAsia="SimSun" w:hAnsi="Times New Roman"/>
          <w:lang w:val="ro-RO"/>
        </w:rPr>
        <w:t>FEI</w:t>
      </w:r>
      <w:r w:rsidR="00FD711C" w:rsidRPr="0078207D">
        <w:rPr>
          <w:rFonts w:ascii="Times New Roman" w:eastAsia="SimSun" w:hAnsi="Times New Roman"/>
          <w:lang w:val="ro-RO"/>
        </w:rPr>
        <w:t xml:space="preserve"> </w:t>
      </w:r>
      <w:r w:rsidR="000A22DE" w:rsidRPr="0078207D">
        <w:rPr>
          <w:rFonts w:ascii="Times New Roman" w:eastAsia="SimSun" w:hAnsi="Times New Roman"/>
          <w:lang w:val="ro-RO"/>
        </w:rPr>
        <w:t xml:space="preserve">va pregăti și transmite </w:t>
      </w:r>
      <w:r w:rsidR="008E298F" w:rsidRPr="0078207D">
        <w:rPr>
          <w:rFonts w:ascii="Times New Roman" w:eastAsia="SimSun" w:hAnsi="Times New Roman"/>
          <w:lang w:val="ro-RO"/>
        </w:rPr>
        <w:t>GR</w:t>
      </w:r>
      <w:r w:rsidR="00A039A1" w:rsidRPr="0078207D">
        <w:rPr>
          <w:rFonts w:ascii="Times New Roman" w:eastAsia="SimSun" w:hAnsi="Times New Roman"/>
          <w:lang w:val="ro-RO"/>
        </w:rPr>
        <w:t xml:space="preserve"> </w:t>
      </w:r>
      <w:r w:rsidR="000A22DE" w:rsidRPr="0078207D">
        <w:rPr>
          <w:rFonts w:ascii="Times New Roman" w:eastAsia="SimSun" w:hAnsi="Times New Roman"/>
          <w:lang w:val="ro-RO"/>
        </w:rPr>
        <w:t>un</w:t>
      </w:r>
      <w:r w:rsidR="00FD711C" w:rsidRPr="0078207D">
        <w:rPr>
          <w:rFonts w:ascii="Times New Roman" w:eastAsia="SimSun" w:hAnsi="Times New Roman"/>
          <w:lang w:val="ro-RO"/>
        </w:rPr>
        <w:t xml:space="preserve"> </w:t>
      </w:r>
      <w:r w:rsidR="000A22DE" w:rsidRPr="0078207D">
        <w:rPr>
          <w:rFonts w:ascii="Times New Roman" w:eastAsia="SimSun" w:hAnsi="Times New Roman"/>
          <w:lang w:val="ro-RO"/>
        </w:rPr>
        <w:t xml:space="preserve">Raport de </w:t>
      </w:r>
      <w:r w:rsidR="00FD711C" w:rsidRPr="0078207D">
        <w:rPr>
          <w:rFonts w:ascii="Times New Roman" w:eastAsia="SimSun" w:hAnsi="Times New Roman"/>
          <w:lang w:val="ro-RO"/>
        </w:rPr>
        <w:t>Progres</w:t>
      </w:r>
      <w:r w:rsidR="000A22DE" w:rsidRPr="0078207D">
        <w:rPr>
          <w:rFonts w:ascii="Times New Roman" w:eastAsia="SimSun" w:hAnsi="Times New Roman"/>
          <w:lang w:val="ro-RO"/>
        </w:rPr>
        <w:t xml:space="preserve"> Anual</w:t>
      </w:r>
      <w:r w:rsidR="00FD711C" w:rsidRPr="0078207D">
        <w:rPr>
          <w:rFonts w:ascii="Times New Roman" w:eastAsia="SimSun" w:hAnsi="Times New Roman"/>
          <w:lang w:val="ro-RO"/>
        </w:rPr>
        <w:t xml:space="preserve"> </w:t>
      </w:r>
      <w:r w:rsidR="006F6E41" w:rsidRPr="006F6E41">
        <w:rPr>
          <w:rFonts w:ascii="Times New Roman" w:eastAsia="SimSun" w:hAnsi="Times New Roman"/>
          <w:lang w:val="ro-RO"/>
        </w:rPr>
        <w:t>cu informații la data de 31 decembrie a anului N-1, pe baza celor mai recente date disponibile FEI</w:t>
      </w:r>
      <w:r w:rsidR="00FD711C" w:rsidRPr="0078207D">
        <w:rPr>
          <w:rFonts w:ascii="Times New Roman" w:eastAsia="SimSun" w:hAnsi="Times New Roman"/>
          <w:lang w:val="ro-RO"/>
        </w:rPr>
        <w:t xml:space="preserve">, </w:t>
      </w:r>
      <w:r w:rsidR="000A22DE" w:rsidRPr="0078207D">
        <w:rPr>
          <w:rFonts w:ascii="Times New Roman" w:eastAsia="SimSun" w:hAnsi="Times New Roman"/>
          <w:lang w:val="ro-RO"/>
        </w:rPr>
        <w:t xml:space="preserve">prin care va informa Comitetul de Investiții cu privire la Veniturile din </w:t>
      </w:r>
      <w:r w:rsidR="00355FD6" w:rsidRPr="0078207D">
        <w:rPr>
          <w:rFonts w:ascii="Times New Roman" w:eastAsia="SimSun" w:hAnsi="Times New Roman"/>
          <w:lang w:val="ro-RO"/>
        </w:rPr>
        <w:t>Operațiuni IF</w:t>
      </w:r>
      <w:r w:rsidR="00334A22" w:rsidRPr="0078207D">
        <w:rPr>
          <w:rFonts w:ascii="Times New Roman" w:eastAsia="SimSun" w:hAnsi="Times New Roman"/>
          <w:lang w:val="ro-RO"/>
        </w:rPr>
        <w:t xml:space="preserve"> </w:t>
      </w:r>
      <w:r w:rsidR="000A22DE" w:rsidRPr="0078207D">
        <w:rPr>
          <w:rFonts w:ascii="Times New Roman" w:eastAsia="SimSun" w:hAnsi="Times New Roman"/>
          <w:lang w:val="ro-RO"/>
        </w:rPr>
        <w:t xml:space="preserve">și Veniturile din </w:t>
      </w:r>
      <w:r w:rsidR="00355FD6" w:rsidRPr="0078207D">
        <w:rPr>
          <w:rFonts w:ascii="Times New Roman" w:eastAsia="SimSun" w:hAnsi="Times New Roman"/>
          <w:lang w:val="ro-RO"/>
        </w:rPr>
        <w:t xml:space="preserve">Operațiuni </w:t>
      </w:r>
      <w:r w:rsidR="000A22DE" w:rsidRPr="0078207D">
        <w:rPr>
          <w:rFonts w:ascii="Times New Roman" w:eastAsia="SimSun" w:hAnsi="Times New Roman"/>
          <w:lang w:val="ro-RO"/>
        </w:rPr>
        <w:t xml:space="preserve">Legacy </w:t>
      </w:r>
      <w:r w:rsidR="00355FD6" w:rsidRPr="0078207D">
        <w:rPr>
          <w:rFonts w:ascii="Times New Roman" w:eastAsia="SimSun" w:hAnsi="Times New Roman"/>
          <w:lang w:val="ro-RO"/>
        </w:rPr>
        <w:t>IF</w:t>
      </w:r>
      <w:r w:rsidR="00FE1A6B" w:rsidRPr="0078207D">
        <w:rPr>
          <w:rFonts w:ascii="Times New Roman" w:eastAsia="SimSun" w:hAnsi="Times New Roman"/>
          <w:lang w:val="ro-RO"/>
        </w:rPr>
        <w:t xml:space="preserve">, </w:t>
      </w:r>
      <w:r w:rsidR="00A039A1" w:rsidRPr="0078207D">
        <w:rPr>
          <w:rFonts w:ascii="Times New Roman" w:eastAsia="SimSun" w:hAnsi="Times New Roman"/>
          <w:lang w:val="ro-RO"/>
        </w:rPr>
        <w:t>status</w:t>
      </w:r>
      <w:r w:rsidR="000A22DE" w:rsidRPr="0078207D">
        <w:rPr>
          <w:rFonts w:ascii="Times New Roman" w:eastAsia="SimSun" w:hAnsi="Times New Roman"/>
          <w:lang w:val="ro-RO"/>
        </w:rPr>
        <w:t xml:space="preserve">ul </w:t>
      </w:r>
      <w:r w:rsidR="00355FD6" w:rsidRPr="0078207D">
        <w:rPr>
          <w:rFonts w:ascii="Times New Roman" w:eastAsia="SimSun" w:hAnsi="Times New Roman"/>
          <w:lang w:val="ro-RO"/>
        </w:rPr>
        <w:t>Operațiuni</w:t>
      </w:r>
      <w:r w:rsidR="000A22DE" w:rsidRPr="0078207D">
        <w:rPr>
          <w:rFonts w:ascii="Times New Roman" w:eastAsia="SimSun" w:hAnsi="Times New Roman"/>
          <w:lang w:val="ro-RO"/>
        </w:rPr>
        <w:t>lor</w:t>
      </w:r>
      <w:r w:rsidR="00355FD6" w:rsidRPr="0078207D">
        <w:rPr>
          <w:rFonts w:ascii="Times New Roman" w:eastAsia="SimSun" w:hAnsi="Times New Roman"/>
          <w:lang w:val="ro-RO"/>
        </w:rPr>
        <w:t xml:space="preserve"> IF</w:t>
      </w:r>
      <w:r w:rsidR="004B5575" w:rsidRPr="0078207D">
        <w:rPr>
          <w:rFonts w:ascii="Times New Roman" w:eastAsia="SimSun" w:hAnsi="Times New Roman"/>
          <w:lang w:val="ro-RO"/>
        </w:rPr>
        <w:t xml:space="preserve"> </w:t>
      </w:r>
      <w:r w:rsidR="000A22DE" w:rsidRPr="0078207D">
        <w:rPr>
          <w:rFonts w:ascii="Times New Roman" w:eastAsia="SimSun" w:hAnsi="Times New Roman"/>
          <w:lang w:val="ro-RO"/>
        </w:rPr>
        <w:t>și al</w:t>
      </w:r>
      <w:r w:rsidR="004B5575" w:rsidRPr="0078207D">
        <w:rPr>
          <w:rFonts w:ascii="Times New Roman" w:eastAsia="SimSun" w:hAnsi="Times New Roman"/>
          <w:lang w:val="ro-RO"/>
        </w:rPr>
        <w:t xml:space="preserve"> </w:t>
      </w:r>
      <w:r w:rsidR="000A22DE" w:rsidRPr="0078207D">
        <w:rPr>
          <w:rFonts w:ascii="Times New Roman" w:eastAsia="SimSun" w:hAnsi="Times New Roman"/>
          <w:lang w:val="ro-RO"/>
        </w:rPr>
        <w:t xml:space="preserve">Operațiuni </w:t>
      </w:r>
      <w:r w:rsidR="004B5575" w:rsidRPr="0078207D">
        <w:rPr>
          <w:rFonts w:ascii="Times New Roman" w:eastAsia="SimSun" w:hAnsi="Times New Roman"/>
          <w:lang w:val="ro-RO"/>
        </w:rPr>
        <w:t xml:space="preserve">Legacy </w:t>
      </w:r>
      <w:r w:rsidR="00355FD6" w:rsidRPr="0078207D">
        <w:rPr>
          <w:rFonts w:ascii="Times New Roman" w:eastAsia="SimSun" w:hAnsi="Times New Roman"/>
          <w:lang w:val="ro-RO"/>
        </w:rPr>
        <w:t>IF</w:t>
      </w:r>
      <w:r w:rsidR="00FA03BD" w:rsidRPr="0078207D">
        <w:rPr>
          <w:rFonts w:ascii="Times New Roman" w:eastAsia="SimSun" w:hAnsi="Times New Roman"/>
          <w:lang w:val="ro-RO"/>
        </w:rPr>
        <w:t>,</w:t>
      </w:r>
      <w:r w:rsidR="00A039A1" w:rsidRPr="0078207D">
        <w:rPr>
          <w:rFonts w:ascii="Times New Roman" w:eastAsia="SimSun" w:hAnsi="Times New Roman"/>
          <w:lang w:val="ro-RO"/>
        </w:rPr>
        <w:t xml:space="preserve"> </w:t>
      </w:r>
      <w:r w:rsidR="000A22DE" w:rsidRPr="0078207D">
        <w:rPr>
          <w:rFonts w:ascii="Times New Roman" w:eastAsia="SimSun" w:hAnsi="Times New Roman"/>
          <w:lang w:val="ro-RO"/>
        </w:rPr>
        <w:t>în conformitate cu</w:t>
      </w:r>
      <w:r w:rsidR="001C79DD" w:rsidRPr="0078207D">
        <w:rPr>
          <w:rFonts w:ascii="Times New Roman" w:eastAsia="SimSun" w:hAnsi="Times New Roman"/>
          <w:lang w:val="ro-RO"/>
        </w:rPr>
        <w:t xml:space="preserve"> </w:t>
      </w:r>
      <w:r w:rsidR="00C60C78" w:rsidRPr="0078207D">
        <w:rPr>
          <w:rFonts w:ascii="Times New Roman" w:eastAsia="SimSun" w:hAnsi="Times New Roman"/>
          <w:lang w:val="ro-RO"/>
        </w:rPr>
        <w:t>Anexa</w:t>
      </w:r>
      <w:r w:rsidR="001C79DD" w:rsidRPr="0078207D">
        <w:rPr>
          <w:rFonts w:ascii="Times New Roman" w:eastAsia="SimSun" w:hAnsi="Times New Roman"/>
          <w:lang w:val="ro-RO"/>
        </w:rPr>
        <w:t xml:space="preserve"> B (</w:t>
      </w:r>
      <w:r w:rsidR="00C60C78" w:rsidRPr="0078207D">
        <w:rPr>
          <w:rFonts w:ascii="Times New Roman" w:eastAsia="SimSun" w:hAnsi="Times New Roman"/>
          <w:i/>
          <w:lang w:val="ro-RO"/>
        </w:rPr>
        <w:t>Raportare</w:t>
      </w:r>
      <w:r w:rsidR="001C79DD" w:rsidRPr="0078207D">
        <w:rPr>
          <w:rFonts w:ascii="Times New Roman" w:eastAsia="SimSun" w:hAnsi="Times New Roman"/>
          <w:lang w:val="ro-RO"/>
        </w:rPr>
        <w:t>)</w:t>
      </w:r>
      <w:r w:rsidR="00FE1A6B" w:rsidRPr="0078207D">
        <w:rPr>
          <w:rFonts w:ascii="Times New Roman" w:eastAsia="SimSun" w:hAnsi="Times New Roman"/>
          <w:lang w:val="ro-RO"/>
        </w:rPr>
        <w:t>.</w:t>
      </w:r>
    </w:p>
    <w:p w14:paraId="38E0327C" w14:textId="618D1B45" w:rsidR="001C79DD" w:rsidRPr="0078207D" w:rsidRDefault="008E298F" w:rsidP="0012058D">
      <w:pPr>
        <w:pStyle w:val="ListParagraph"/>
        <w:numPr>
          <w:ilvl w:val="0"/>
          <w:numId w:val="47"/>
        </w:numPr>
        <w:snapToGrid w:val="0"/>
        <w:spacing w:before="100" w:beforeAutospacing="1" w:after="240"/>
        <w:ind w:left="709" w:hanging="709"/>
        <w:contextualSpacing w:val="0"/>
        <w:jc w:val="both"/>
        <w:rPr>
          <w:rFonts w:ascii="Times New Roman" w:eastAsia="SimSun" w:hAnsi="Times New Roman"/>
          <w:lang w:val="ro-RO"/>
        </w:rPr>
      </w:pPr>
      <w:r w:rsidRPr="0078207D">
        <w:rPr>
          <w:rFonts w:ascii="Times New Roman" w:eastAsia="SimSun" w:hAnsi="Times New Roman"/>
          <w:lang w:val="ro-RO"/>
        </w:rPr>
        <w:t>FEI</w:t>
      </w:r>
      <w:r w:rsidR="00FD711C" w:rsidRPr="0078207D">
        <w:rPr>
          <w:rFonts w:ascii="Times New Roman" w:eastAsia="SimSun" w:hAnsi="Times New Roman"/>
          <w:lang w:val="ro-RO"/>
        </w:rPr>
        <w:t xml:space="preserve"> </w:t>
      </w:r>
      <w:r w:rsidR="00FA03BD" w:rsidRPr="0078207D">
        <w:rPr>
          <w:rFonts w:ascii="Times New Roman" w:eastAsia="SimSun" w:hAnsi="Times New Roman"/>
          <w:lang w:val="ro-RO"/>
        </w:rPr>
        <w:t>va pregăti situațiile financiare anuale neauditate, incluzând un bilanț</w:t>
      </w:r>
      <w:r w:rsidR="00FD711C" w:rsidRPr="0078207D">
        <w:rPr>
          <w:rFonts w:ascii="Times New Roman" w:eastAsia="SimSun" w:hAnsi="Times New Roman"/>
          <w:lang w:val="ro-RO"/>
        </w:rPr>
        <w:t>,</w:t>
      </w:r>
      <w:r w:rsidR="00FA03BD" w:rsidRPr="0078207D">
        <w:rPr>
          <w:rFonts w:ascii="Times New Roman" w:eastAsia="SimSun" w:hAnsi="Times New Roman"/>
          <w:lang w:val="ro-RO"/>
        </w:rPr>
        <w:t xml:space="preserve"> o declarație de venit și un raport de trezorerie, după cum se prevede în </w:t>
      </w:r>
      <w:r w:rsidR="00C60C78" w:rsidRPr="0078207D">
        <w:rPr>
          <w:rFonts w:ascii="Times New Roman" w:eastAsia="SimSun" w:hAnsi="Times New Roman"/>
          <w:lang w:val="ro-RO"/>
        </w:rPr>
        <w:t>Anexa</w:t>
      </w:r>
      <w:r w:rsidR="00982D86" w:rsidRPr="0078207D">
        <w:rPr>
          <w:rFonts w:ascii="Times New Roman" w:eastAsia="SimSun" w:hAnsi="Times New Roman"/>
          <w:lang w:val="ro-RO"/>
        </w:rPr>
        <w:t xml:space="preserve"> B</w:t>
      </w:r>
      <w:r w:rsidR="001C79DD" w:rsidRPr="0078207D">
        <w:rPr>
          <w:rFonts w:ascii="Times New Roman" w:eastAsia="SimSun" w:hAnsi="Times New Roman"/>
          <w:lang w:val="ro-RO"/>
        </w:rPr>
        <w:t xml:space="preserve"> (</w:t>
      </w:r>
      <w:r w:rsidR="00C60C78" w:rsidRPr="0078207D">
        <w:rPr>
          <w:rFonts w:ascii="Times New Roman" w:eastAsia="SimSun" w:hAnsi="Times New Roman"/>
          <w:i/>
          <w:lang w:val="ro-RO"/>
        </w:rPr>
        <w:t>Raportare</w:t>
      </w:r>
      <w:r w:rsidR="001C79DD" w:rsidRPr="0078207D">
        <w:rPr>
          <w:rFonts w:ascii="Times New Roman" w:eastAsia="SimSun" w:hAnsi="Times New Roman"/>
          <w:lang w:val="ro-RO"/>
        </w:rPr>
        <w:t>)</w:t>
      </w:r>
      <w:r w:rsidR="003A397D" w:rsidRPr="0078207D">
        <w:rPr>
          <w:rFonts w:ascii="Times New Roman" w:eastAsia="SimSun" w:hAnsi="Times New Roman"/>
          <w:lang w:val="ro-RO"/>
        </w:rPr>
        <w:t>.</w:t>
      </w:r>
    </w:p>
    <w:p w14:paraId="0BFD8230" w14:textId="1032401D" w:rsidR="00FD711C" w:rsidRPr="0078207D" w:rsidRDefault="008E298F" w:rsidP="0012058D">
      <w:pPr>
        <w:pStyle w:val="ListParagraph"/>
        <w:numPr>
          <w:ilvl w:val="0"/>
          <w:numId w:val="47"/>
        </w:numPr>
        <w:snapToGrid w:val="0"/>
        <w:spacing w:before="100" w:beforeAutospacing="1" w:after="240"/>
        <w:ind w:left="709" w:hanging="709"/>
        <w:contextualSpacing w:val="0"/>
        <w:jc w:val="both"/>
        <w:rPr>
          <w:rFonts w:ascii="Times New Roman" w:eastAsia="SimSun" w:hAnsi="Times New Roman"/>
          <w:lang w:val="ro-RO"/>
        </w:rPr>
      </w:pPr>
      <w:r w:rsidRPr="0078207D">
        <w:rPr>
          <w:rFonts w:ascii="Times New Roman" w:eastAsia="SimSun" w:hAnsi="Times New Roman"/>
          <w:lang w:val="ro-RO"/>
        </w:rPr>
        <w:t>FEI</w:t>
      </w:r>
      <w:r w:rsidR="001C79DD" w:rsidRPr="0078207D">
        <w:rPr>
          <w:rFonts w:ascii="Times New Roman" w:eastAsia="SimSun" w:hAnsi="Times New Roman"/>
          <w:lang w:val="ro-RO"/>
        </w:rPr>
        <w:t xml:space="preserve"> </w:t>
      </w:r>
      <w:r w:rsidR="00FA03BD" w:rsidRPr="0078207D">
        <w:rPr>
          <w:rFonts w:ascii="Times New Roman" w:eastAsia="SimSun" w:hAnsi="Times New Roman"/>
          <w:lang w:val="ro-RO"/>
        </w:rPr>
        <w:t xml:space="preserve">va efectua verificările de monitorizare în conformitate cu </w:t>
      </w:r>
      <w:r w:rsidR="00C60C78" w:rsidRPr="0078207D">
        <w:rPr>
          <w:rFonts w:ascii="Times New Roman" w:eastAsia="SimSun" w:hAnsi="Times New Roman"/>
          <w:lang w:val="ro-RO"/>
        </w:rPr>
        <w:t>Anexa</w:t>
      </w:r>
      <w:r w:rsidR="001C79DD" w:rsidRPr="0078207D">
        <w:rPr>
          <w:rFonts w:ascii="Times New Roman" w:eastAsia="SimSun" w:hAnsi="Times New Roman"/>
          <w:lang w:val="ro-RO"/>
        </w:rPr>
        <w:t xml:space="preserve"> C (</w:t>
      </w:r>
      <w:r w:rsidR="001C79DD" w:rsidRPr="0078207D">
        <w:rPr>
          <w:rFonts w:ascii="Times New Roman" w:eastAsia="SimSun" w:hAnsi="Times New Roman"/>
          <w:i/>
          <w:lang w:val="ro-RO"/>
        </w:rPr>
        <w:t>Monitor</w:t>
      </w:r>
      <w:r w:rsidR="00C60C78" w:rsidRPr="0078207D">
        <w:rPr>
          <w:rFonts w:ascii="Times New Roman" w:eastAsia="SimSun" w:hAnsi="Times New Roman"/>
          <w:i/>
          <w:lang w:val="ro-RO"/>
        </w:rPr>
        <w:t>izare</w:t>
      </w:r>
      <w:r w:rsidR="001C79DD" w:rsidRPr="0078207D">
        <w:rPr>
          <w:rFonts w:ascii="Times New Roman" w:eastAsia="SimSun" w:hAnsi="Times New Roman"/>
          <w:lang w:val="ro-RO"/>
        </w:rPr>
        <w:t xml:space="preserve">) </w:t>
      </w:r>
      <w:r w:rsidR="00FA03BD" w:rsidRPr="0078207D">
        <w:rPr>
          <w:rFonts w:ascii="Times New Roman" w:eastAsia="SimSun" w:hAnsi="Times New Roman"/>
          <w:lang w:val="ro-RO"/>
        </w:rPr>
        <w:t>din prezentul document</w:t>
      </w:r>
      <w:r w:rsidR="00FD711C" w:rsidRPr="0078207D">
        <w:rPr>
          <w:rFonts w:ascii="Times New Roman" w:eastAsia="SimSun" w:hAnsi="Times New Roman"/>
          <w:lang w:val="ro-RO"/>
        </w:rPr>
        <w:t>.</w:t>
      </w:r>
    </w:p>
    <w:p w14:paraId="74D6D93B" w14:textId="7B7D5B81" w:rsidR="0029196D" w:rsidRPr="0078207D" w:rsidRDefault="00C52679"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13" w:name="_Toc15915892"/>
      <w:bookmarkStart w:id="214" w:name="_Toc19803622"/>
      <w:bookmarkStart w:id="215" w:name="_Toc247202850"/>
      <w:r w:rsidRPr="0078207D">
        <w:rPr>
          <w:rFonts w:eastAsia="SimSun"/>
          <w:b/>
        </w:rPr>
        <w:t>Declarații</w:t>
      </w:r>
      <w:r w:rsidR="00C04B44" w:rsidRPr="0078207D">
        <w:rPr>
          <w:rFonts w:eastAsia="SimSun"/>
          <w:b/>
        </w:rPr>
        <w:t>,</w:t>
      </w:r>
      <w:r w:rsidRPr="0078207D">
        <w:rPr>
          <w:rFonts w:eastAsia="SimSun"/>
          <w:b/>
        </w:rPr>
        <w:t xml:space="preserve"> Garanții și Angajamente ale </w:t>
      </w:r>
      <w:r w:rsidR="008E298F" w:rsidRPr="0078207D">
        <w:rPr>
          <w:rFonts w:eastAsia="SimSun"/>
          <w:b/>
        </w:rPr>
        <w:t>GR</w:t>
      </w:r>
      <w:bookmarkEnd w:id="213"/>
      <w:bookmarkEnd w:id="214"/>
    </w:p>
    <w:p w14:paraId="70628C4A" w14:textId="7BF02B72" w:rsidR="0029196D" w:rsidRPr="0078207D" w:rsidRDefault="008E298F" w:rsidP="0012058D">
      <w:pPr>
        <w:pStyle w:val="ListParagraph"/>
        <w:numPr>
          <w:ilvl w:val="0"/>
          <w:numId w:val="46"/>
        </w:numPr>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GR</w:t>
      </w:r>
      <w:r w:rsidR="00C04B44" w:rsidRPr="0078207D">
        <w:rPr>
          <w:rFonts w:ascii="Times New Roman" w:hAnsi="Times New Roman"/>
          <w:lang w:val="ro-RO"/>
        </w:rPr>
        <w:t xml:space="preserve"> </w:t>
      </w:r>
      <w:r w:rsidR="00382324" w:rsidRPr="0078207D">
        <w:rPr>
          <w:rFonts w:ascii="Times New Roman" w:hAnsi="Times New Roman"/>
          <w:lang w:val="ro-RO"/>
        </w:rPr>
        <w:t xml:space="preserve">declară și garantează prin prezentul și, cu privire la aspectele din prezenta Clauză </w:t>
      </w:r>
      <w:r w:rsidR="001C2D8F" w:rsidRPr="0078207D">
        <w:rPr>
          <w:rFonts w:ascii="Times New Roman" w:hAnsi="Times New Roman"/>
          <w:lang w:val="ro-RO"/>
        </w:rPr>
        <w:t>1</w:t>
      </w:r>
      <w:r w:rsidR="00B21D89" w:rsidRPr="0078207D">
        <w:rPr>
          <w:rFonts w:ascii="Times New Roman" w:hAnsi="Times New Roman"/>
          <w:lang w:val="ro-RO"/>
        </w:rPr>
        <w:t>2</w:t>
      </w:r>
      <w:r w:rsidR="00C04B44" w:rsidRPr="0078207D">
        <w:rPr>
          <w:rFonts w:ascii="Times New Roman" w:hAnsi="Times New Roman"/>
          <w:lang w:val="ro-RO"/>
        </w:rPr>
        <w:t>.</w:t>
      </w:r>
      <w:r w:rsidR="001C79DD" w:rsidRPr="0078207D">
        <w:rPr>
          <w:rFonts w:ascii="Times New Roman" w:hAnsi="Times New Roman"/>
          <w:lang w:val="ro-RO"/>
        </w:rPr>
        <w:t>1</w:t>
      </w:r>
      <w:r w:rsidR="00D27839" w:rsidRPr="0078207D">
        <w:rPr>
          <w:rFonts w:ascii="Times New Roman" w:hAnsi="Times New Roman"/>
          <w:lang w:val="ro-RO"/>
        </w:rPr>
        <w:t xml:space="preserve"> </w:t>
      </w:r>
      <w:r w:rsidR="00C04B44" w:rsidRPr="0078207D">
        <w:rPr>
          <w:rFonts w:ascii="Times New Roman" w:hAnsi="Times New Roman"/>
          <w:lang w:val="ro-RO"/>
        </w:rPr>
        <w:t xml:space="preserve">(a), </w:t>
      </w:r>
      <w:r w:rsidR="002648D5" w:rsidRPr="0078207D">
        <w:rPr>
          <w:rFonts w:ascii="Times New Roman" w:hAnsi="Times New Roman"/>
          <w:lang w:val="ro-RO"/>
        </w:rPr>
        <w:t>(b), (d</w:t>
      </w:r>
      <w:r w:rsidR="00C04B44" w:rsidRPr="0078207D">
        <w:rPr>
          <w:rFonts w:ascii="Times New Roman" w:hAnsi="Times New Roman"/>
          <w:lang w:val="ro-RO"/>
        </w:rPr>
        <w:t xml:space="preserve">), </w:t>
      </w:r>
      <w:r w:rsidR="002648D5" w:rsidRPr="0078207D">
        <w:rPr>
          <w:rFonts w:ascii="Times New Roman" w:hAnsi="Times New Roman"/>
          <w:lang w:val="ro-RO"/>
        </w:rPr>
        <w:t>(e</w:t>
      </w:r>
      <w:r w:rsidR="00B21D89" w:rsidRPr="0078207D">
        <w:rPr>
          <w:rFonts w:ascii="Times New Roman" w:hAnsi="Times New Roman"/>
          <w:lang w:val="ro-RO"/>
        </w:rPr>
        <w:t>)</w:t>
      </w:r>
      <w:r w:rsidR="009F5B75" w:rsidRPr="0078207D">
        <w:rPr>
          <w:rFonts w:ascii="Times New Roman" w:hAnsi="Times New Roman"/>
          <w:lang w:val="ro-RO"/>
        </w:rPr>
        <w:t>,</w:t>
      </w:r>
      <w:r w:rsidR="00B21D89" w:rsidRPr="0078207D">
        <w:rPr>
          <w:rFonts w:ascii="Times New Roman" w:hAnsi="Times New Roman"/>
          <w:lang w:val="ro-RO"/>
        </w:rPr>
        <w:t xml:space="preserve"> </w:t>
      </w:r>
      <w:r w:rsidR="00382324" w:rsidRPr="00B23537">
        <w:rPr>
          <w:rFonts w:ascii="Times New Roman" w:hAnsi="Times New Roman"/>
          <w:lang w:val="ro-RO"/>
        </w:rPr>
        <w:t>și</w:t>
      </w:r>
      <w:r w:rsidR="00D27839" w:rsidRPr="00B23537">
        <w:rPr>
          <w:rFonts w:ascii="Times New Roman" w:hAnsi="Times New Roman"/>
          <w:lang w:val="ro-RO"/>
        </w:rPr>
        <w:t xml:space="preserve"> </w:t>
      </w:r>
      <w:r w:rsidR="00C04B44" w:rsidRPr="00B23537">
        <w:rPr>
          <w:rFonts w:ascii="Times New Roman" w:hAnsi="Times New Roman"/>
          <w:lang w:val="ro-RO"/>
        </w:rPr>
        <w:fldChar w:fldCharType="begin"/>
      </w:r>
      <w:r w:rsidR="00C04B44" w:rsidRPr="00A306EB">
        <w:rPr>
          <w:rFonts w:ascii="Times New Roman" w:hAnsi="Times New Roman"/>
          <w:lang w:val="ro-RO"/>
        </w:rPr>
        <w:instrText xml:space="preserve"> REF _Ref419332320 \n \h  \* MERGEFORMAT </w:instrText>
      </w:r>
      <w:r w:rsidR="00C04B44" w:rsidRPr="00B23537">
        <w:rPr>
          <w:rFonts w:ascii="Times New Roman" w:hAnsi="Times New Roman"/>
          <w:lang w:val="ro-RO"/>
        </w:rPr>
      </w:r>
      <w:r w:rsidR="00C04B44" w:rsidRPr="00B23537">
        <w:rPr>
          <w:rFonts w:ascii="Times New Roman" w:hAnsi="Times New Roman"/>
          <w:lang w:val="ro-RO"/>
        </w:rPr>
        <w:fldChar w:fldCharType="separate"/>
      </w:r>
      <w:r w:rsidR="00E64F82">
        <w:rPr>
          <w:rFonts w:ascii="Times New Roman" w:hAnsi="Times New Roman"/>
          <w:lang w:val="ro-RO"/>
        </w:rPr>
        <w:t>(e)</w:t>
      </w:r>
      <w:r w:rsidR="00C04B44" w:rsidRPr="00B23537">
        <w:rPr>
          <w:rFonts w:ascii="Times New Roman" w:hAnsi="Times New Roman"/>
          <w:lang w:val="ro-RO"/>
        </w:rPr>
        <w:fldChar w:fldCharType="end"/>
      </w:r>
      <w:r w:rsidR="009F5B75" w:rsidRPr="00B23537">
        <w:rPr>
          <w:rFonts w:ascii="Times New Roman" w:hAnsi="Times New Roman"/>
          <w:lang w:val="ro-RO"/>
        </w:rPr>
        <w:t xml:space="preserve"> </w:t>
      </w:r>
      <w:r w:rsidR="00C04B44" w:rsidRPr="00B23537">
        <w:rPr>
          <w:rFonts w:ascii="Times New Roman" w:hAnsi="Times New Roman"/>
          <w:lang w:val="ro-RO"/>
        </w:rPr>
        <w:t>(</w:t>
      </w:r>
      <w:r w:rsidR="00382324" w:rsidRPr="00B23537">
        <w:rPr>
          <w:rFonts w:ascii="Times New Roman" w:hAnsi="Times New Roman"/>
          <w:lang w:val="ro-RO"/>
        </w:rPr>
        <w:t>mai jos</w:t>
      </w:r>
      <w:r w:rsidR="00C04B44" w:rsidRPr="00B23537">
        <w:rPr>
          <w:rFonts w:ascii="Times New Roman" w:hAnsi="Times New Roman"/>
          <w:lang w:val="ro-RO"/>
        </w:rPr>
        <w:t xml:space="preserve">), </w:t>
      </w:r>
      <w:r w:rsidR="00382324" w:rsidRPr="00B23537">
        <w:rPr>
          <w:rFonts w:ascii="Times New Roman" w:hAnsi="Times New Roman"/>
          <w:lang w:val="ro-RO"/>
        </w:rPr>
        <w:t>declară și garantează pe întreaga durată, până la încetarea prezentului Acord</w:t>
      </w:r>
      <w:r w:rsidR="00382324" w:rsidRPr="0078207D">
        <w:rPr>
          <w:rFonts w:ascii="Times New Roman" w:hAnsi="Times New Roman"/>
          <w:lang w:val="ro-RO"/>
        </w:rPr>
        <w:t xml:space="preserve"> </w:t>
      </w:r>
      <w:r w:rsidR="0075488B" w:rsidRPr="0078207D">
        <w:rPr>
          <w:rFonts w:ascii="Times New Roman" w:hAnsi="Times New Roman"/>
          <w:lang w:val="ro-RO"/>
        </w:rPr>
        <w:t>de Finanțare</w:t>
      </w:r>
      <w:r w:rsidR="00382324" w:rsidRPr="0078207D">
        <w:rPr>
          <w:rFonts w:ascii="Times New Roman" w:hAnsi="Times New Roman"/>
          <w:lang w:val="ro-RO"/>
        </w:rPr>
        <w:t>, că</w:t>
      </w:r>
      <w:r w:rsidR="00C04B44" w:rsidRPr="0078207D">
        <w:rPr>
          <w:rFonts w:ascii="Times New Roman" w:hAnsi="Times New Roman"/>
          <w:lang w:val="ro-RO"/>
        </w:rPr>
        <w:t>:</w:t>
      </w:r>
    </w:p>
    <w:p w14:paraId="76784172" w14:textId="60633D7E" w:rsidR="001576AB" w:rsidRPr="0078207D" w:rsidRDefault="00382324" w:rsidP="008F57C6">
      <w:pPr>
        <w:pStyle w:val="ListParagraph"/>
        <w:numPr>
          <w:ilvl w:val="0"/>
          <w:numId w:val="28"/>
        </w:numPr>
        <w:spacing w:before="100" w:beforeAutospacing="1" w:after="240"/>
        <w:ind w:left="1276" w:hanging="567"/>
        <w:contextualSpacing w:val="0"/>
        <w:jc w:val="both"/>
        <w:rPr>
          <w:rFonts w:ascii="Times New Roman" w:hAnsi="Times New Roman"/>
          <w:lang w:val="ro-RO"/>
        </w:rPr>
      </w:pPr>
      <w:r w:rsidRPr="0078207D">
        <w:rPr>
          <w:rFonts w:ascii="Times New Roman" w:hAnsi="Times New Roman"/>
          <w:lang w:val="ro-RO"/>
        </w:rPr>
        <w:t>are autorizarea și calitatea depline (inclusiv cu privire la legile naționale și cerințele constituționale) să desemneze FEI în baza dispozițiilor prezentului Acord de Finanțare și să încheie tranzacții cuprinse în sfera de aplicare a prezentului Acord de Finanțare și a obținut toate autorizațiile şi aprobările necesare pentru a permite FEI să acționeze astfel în numele său</w:t>
      </w:r>
      <w:r w:rsidR="001576AB" w:rsidRPr="0078207D">
        <w:rPr>
          <w:rFonts w:ascii="Times New Roman" w:hAnsi="Times New Roman"/>
          <w:lang w:val="ro-RO"/>
        </w:rPr>
        <w:t>;</w:t>
      </w:r>
    </w:p>
    <w:p w14:paraId="37B207E8" w14:textId="72350B4D" w:rsidR="00281936" w:rsidRPr="0078207D" w:rsidRDefault="00D3172E" w:rsidP="007316B6">
      <w:pPr>
        <w:pStyle w:val="ListParagraph"/>
        <w:numPr>
          <w:ilvl w:val="0"/>
          <w:numId w:val="28"/>
        </w:numPr>
        <w:spacing w:before="100" w:beforeAutospacing="1" w:after="240"/>
        <w:ind w:left="1276" w:hanging="567"/>
        <w:contextualSpacing w:val="0"/>
        <w:jc w:val="both"/>
        <w:rPr>
          <w:rFonts w:ascii="Times New Roman" w:hAnsi="Times New Roman"/>
          <w:lang w:val="ro-RO"/>
        </w:rPr>
      </w:pPr>
      <w:r w:rsidRPr="0078207D">
        <w:rPr>
          <w:rFonts w:ascii="Times New Roman" w:hAnsi="Times New Roman"/>
          <w:lang w:val="ro-RO"/>
        </w:rPr>
        <w:t>Strategia de Investiții din prezentul document</w:t>
      </w:r>
      <w:r w:rsidR="001576AB" w:rsidRPr="0078207D">
        <w:rPr>
          <w:rFonts w:ascii="Times New Roman" w:hAnsi="Times New Roman"/>
          <w:lang w:val="ro-RO"/>
        </w:rPr>
        <w:t xml:space="preserve"> </w:t>
      </w:r>
      <w:r w:rsidRPr="0078207D">
        <w:rPr>
          <w:rFonts w:ascii="Times New Roman" w:hAnsi="Times New Roman"/>
          <w:lang w:val="ro-RO"/>
        </w:rPr>
        <w:t xml:space="preserve">este conformă obiectivelor și condițiilor acestui </w:t>
      </w:r>
      <w:r w:rsidR="0075488B" w:rsidRPr="0078207D">
        <w:rPr>
          <w:rFonts w:ascii="Times New Roman" w:hAnsi="Times New Roman"/>
          <w:lang w:val="ro-RO"/>
        </w:rPr>
        <w:t>Acord de Finanțare</w:t>
      </w:r>
      <w:r w:rsidR="001576AB" w:rsidRPr="0078207D">
        <w:rPr>
          <w:rFonts w:ascii="Times New Roman" w:hAnsi="Times New Roman"/>
          <w:lang w:val="ro-RO"/>
        </w:rPr>
        <w:t xml:space="preserve"> </w:t>
      </w:r>
      <w:r w:rsidRPr="0078207D">
        <w:rPr>
          <w:rFonts w:ascii="Times New Roman" w:hAnsi="Times New Roman"/>
          <w:lang w:val="ro-RO"/>
        </w:rPr>
        <w:t xml:space="preserve">și nu se află în </w:t>
      </w:r>
      <w:r w:rsidR="001576AB" w:rsidRPr="0078207D">
        <w:rPr>
          <w:rFonts w:ascii="Times New Roman" w:hAnsi="Times New Roman"/>
          <w:lang w:val="ro-RO"/>
        </w:rPr>
        <w:t xml:space="preserve">conflict </w:t>
      </w:r>
      <w:r w:rsidRPr="0078207D">
        <w:rPr>
          <w:rFonts w:ascii="Times New Roman" w:hAnsi="Times New Roman"/>
          <w:lang w:val="ro-RO"/>
        </w:rPr>
        <w:t xml:space="preserve">cu nicio lege sau regulament național sau al </w:t>
      </w:r>
      <w:r w:rsidR="001576AB" w:rsidRPr="0078207D">
        <w:rPr>
          <w:rFonts w:ascii="Times New Roman" w:hAnsi="Times New Roman"/>
          <w:lang w:val="ro-RO"/>
        </w:rPr>
        <w:t>U</w:t>
      </w:r>
      <w:r w:rsidRPr="0078207D">
        <w:rPr>
          <w:rFonts w:ascii="Times New Roman" w:hAnsi="Times New Roman"/>
          <w:lang w:val="ro-RO"/>
        </w:rPr>
        <w:t>E</w:t>
      </w:r>
      <w:r w:rsidR="001576AB" w:rsidRPr="0078207D">
        <w:rPr>
          <w:rFonts w:ascii="Times New Roman" w:hAnsi="Times New Roman"/>
          <w:lang w:val="ro-RO"/>
        </w:rPr>
        <w:t xml:space="preserve"> </w:t>
      </w:r>
      <w:r w:rsidR="000743E4" w:rsidRPr="0078207D">
        <w:rPr>
          <w:rFonts w:ascii="Times New Roman" w:hAnsi="Times New Roman"/>
          <w:lang w:val="ro-RO"/>
        </w:rPr>
        <w:t>(inclu</w:t>
      </w:r>
      <w:r w:rsidRPr="0078207D">
        <w:rPr>
          <w:rFonts w:ascii="Times New Roman" w:hAnsi="Times New Roman"/>
          <w:lang w:val="ro-RO"/>
        </w:rPr>
        <w:t>siv</w:t>
      </w:r>
      <w:r w:rsidR="000743E4" w:rsidRPr="0078207D">
        <w:rPr>
          <w:rFonts w:ascii="Times New Roman" w:hAnsi="Times New Roman"/>
          <w:lang w:val="ro-RO"/>
        </w:rPr>
        <w:t>,</w:t>
      </w:r>
      <w:r w:rsidRPr="0078207D">
        <w:rPr>
          <w:rFonts w:ascii="Times New Roman" w:hAnsi="Times New Roman"/>
          <w:lang w:val="ro-RO"/>
        </w:rPr>
        <w:t xml:space="preserve"> pentru evitarea oricărui dubiu</w:t>
      </w:r>
      <w:r w:rsidR="000743E4" w:rsidRPr="0078207D">
        <w:rPr>
          <w:rFonts w:ascii="Times New Roman" w:hAnsi="Times New Roman"/>
          <w:lang w:val="ro-RO"/>
        </w:rPr>
        <w:t xml:space="preserve">, </w:t>
      </w:r>
      <w:r w:rsidRPr="0078207D">
        <w:rPr>
          <w:rFonts w:ascii="Times New Roman" w:hAnsi="Times New Roman"/>
          <w:lang w:val="ro-RO"/>
        </w:rPr>
        <w:t>orice reguli privind Ajutorul de Stat</w:t>
      </w:r>
      <w:r w:rsidR="000743E4" w:rsidRPr="0078207D">
        <w:rPr>
          <w:rFonts w:ascii="Times New Roman" w:hAnsi="Times New Roman"/>
          <w:lang w:val="ro-RO"/>
        </w:rPr>
        <w:t>)</w:t>
      </w:r>
      <w:r w:rsidR="001576AB" w:rsidRPr="0078207D">
        <w:rPr>
          <w:rFonts w:ascii="Times New Roman" w:hAnsi="Times New Roman"/>
          <w:lang w:val="ro-RO"/>
        </w:rPr>
        <w:t xml:space="preserve">, </w:t>
      </w:r>
      <w:r w:rsidR="002452E3" w:rsidRPr="0078207D">
        <w:rPr>
          <w:rFonts w:ascii="Times New Roman" w:hAnsi="Times New Roman"/>
          <w:lang w:val="ro-RO"/>
        </w:rPr>
        <w:t xml:space="preserve">după cum </w:t>
      </w:r>
      <w:r w:rsidR="00493848" w:rsidRPr="0078207D">
        <w:rPr>
          <w:rFonts w:ascii="Times New Roman" w:hAnsi="Times New Roman"/>
          <w:lang w:val="ro-RO"/>
        </w:rPr>
        <w:t>sunt</w:t>
      </w:r>
      <w:r w:rsidR="002452E3" w:rsidRPr="0078207D">
        <w:rPr>
          <w:rFonts w:ascii="Times New Roman" w:hAnsi="Times New Roman"/>
          <w:lang w:val="ro-RO"/>
        </w:rPr>
        <w:t xml:space="preserve"> apli</w:t>
      </w:r>
      <w:r w:rsidR="00493848" w:rsidRPr="0078207D">
        <w:rPr>
          <w:rFonts w:ascii="Times New Roman" w:hAnsi="Times New Roman"/>
          <w:lang w:val="ro-RO"/>
        </w:rPr>
        <w:t>cabile în</w:t>
      </w:r>
      <w:r w:rsidR="001576AB" w:rsidRPr="0078207D">
        <w:rPr>
          <w:rFonts w:ascii="Times New Roman" w:hAnsi="Times New Roman"/>
          <w:lang w:val="ro-RO"/>
        </w:rPr>
        <w:t xml:space="preserve"> Rom</w:t>
      </w:r>
      <w:r w:rsidR="00493848" w:rsidRPr="0078207D">
        <w:rPr>
          <w:rFonts w:ascii="Times New Roman" w:hAnsi="Times New Roman"/>
          <w:lang w:val="ro-RO"/>
        </w:rPr>
        <w:t>â</w:t>
      </w:r>
      <w:r w:rsidR="001576AB" w:rsidRPr="0078207D">
        <w:rPr>
          <w:rFonts w:ascii="Times New Roman" w:hAnsi="Times New Roman"/>
          <w:lang w:val="ro-RO"/>
        </w:rPr>
        <w:t>nia</w:t>
      </w:r>
      <w:r w:rsidR="00247B61" w:rsidRPr="0078207D">
        <w:rPr>
          <w:rFonts w:ascii="Times New Roman" w:hAnsi="Times New Roman"/>
          <w:lang w:val="ro-RO"/>
        </w:rPr>
        <w:t xml:space="preserve">. </w:t>
      </w:r>
      <w:r w:rsidR="00493848" w:rsidRPr="0078207D">
        <w:rPr>
          <w:rFonts w:ascii="Times New Roman" w:hAnsi="Times New Roman"/>
          <w:lang w:val="ro-RO"/>
        </w:rPr>
        <w:t>În plus</w:t>
      </w:r>
      <w:r w:rsidR="00247B61" w:rsidRPr="0078207D">
        <w:rPr>
          <w:rFonts w:ascii="Times New Roman" w:hAnsi="Times New Roman"/>
          <w:lang w:val="ro-RO"/>
        </w:rPr>
        <w:t>,</w:t>
      </w:r>
      <w:r w:rsidR="003A397D" w:rsidRPr="0078207D">
        <w:rPr>
          <w:rFonts w:ascii="Times New Roman" w:hAnsi="Times New Roman"/>
          <w:lang w:val="ro-RO"/>
        </w:rPr>
        <w:t xml:space="preserve"> </w:t>
      </w:r>
      <w:r w:rsidR="008E298F" w:rsidRPr="0078207D">
        <w:rPr>
          <w:rFonts w:ascii="Times New Roman" w:hAnsi="Times New Roman"/>
          <w:lang w:val="ro-RO"/>
        </w:rPr>
        <w:t>GR</w:t>
      </w:r>
      <w:r w:rsidR="007F31FE" w:rsidRPr="0078207D">
        <w:rPr>
          <w:rFonts w:ascii="Times New Roman" w:hAnsi="Times New Roman"/>
          <w:lang w:val="ro-RO"/>
        </w:rPr>
        <w:t xml:space="preserve"> </w:t>
      </w:r>
      <w:r w:rsidR="00493848" w:rsidRPr="0078207D">
        <w:rPr>
          <w:rFonts w:ascii="Times New Roman" w:hAnsi="Times New Roman"/>
          <w:lang w:val="ro-RO"/>
        </w:rPr>
        <w:t>confirmă că orice completare</w:t>
      </w:r>
      <w:r w:rsidR="003A397D" w:rsidRPr="0078207D">
        <w:rPr>
          <w:rFonts w:ascii="Times New Roman" w:hAnsi="Times New Roman"/>
          <w:lang w:val="ro-RO"/>
        </w:rPr>
        <w:t xml:space="preserve">, </w:t>
      </w:r>
      <w:r w:rsidR="00493848" w:rsidRPr="0078207D">
        <w:rPr>
          <w:rFonts w:ascii="Times New Roman" w:hAnsi="Times New Roman"/>
          <w:lang w:val="ro-RO"/>
        </w:rPr>
        <w:t>actualizare sau modificare a Strategiei de Investiții</w:t>
      </w:r>
      <w:r w:rsidR="003A397D" w:rsidRPr="0078207D">
        <w:rPr>
          <w:rFonts w:ascii="Times New Roman" w:hAnsi="Times New Roman"/>
          <w:lang w:val="ro-RO"/>
        </w:rPr>
        <w:t xml:space="preserve"> </w:t>
      </w:r>
      <w:r w:rsidR="00335DD8" w:rsidRPr="0078207D">
        <w:rPr>
          <w:rFonts w:ascii="Times New Roman" w:hAnsi="Times New Roman"/>
          <w:lang w:val="ro-RO"/>
        </w:rPr>
        <w:t>(</w:t>
      </w:r>
      <w:r w:rsidR="00493848" w:rsidRPr="0078207D">
        <w:rPr>
          <w:rFonts w:ascii="Times New Roman" w:hAnsi="Times New Roman"/>
          <w:lang w:val="ro-RO"/>
        </w:rPr>
        <w:t>Anexa</w:t>
      </w:r>
      <w:r w:rsidR="00335DD8" w:rsidRPr="0078207D">
        <w:rPr>
          <w:rFonts w:ascii="Times New Roman" w:hAnsi="Times New Roman"/>
          <w:lang w:val="ro-RO"/>
        </w:rPr>
        <w:t xml:space="preserve"> A), </w:t>
      </w:r>
      <w:r w:rsidR="00493848" w:rsidRPr="0078207D">
        <w:rPr>
          <w:rFonts w:ascii="Times New Roman" w:hAnsi="Times New Roman"/>
          <w:lang w:val="ro-RO"/>
        </w:rPr>
        <w:t>a Politicii de Risc</w:t>
      </w:r>
      <w:r w:rsidR="00335DD8" w:rsidRPr="0078207D">
        <w:rPr>
          <w:rFonts w:ascii="Times New Roman" w:hAnsi="Times New Roman"/>
          <w:lang w:val="ro-RO"/>
        </w:rPr>
        <w:t xml:space="preserve"> </w:t>
      </w:r>
      <w:r w:rsidR="00493848" w:rsidRPr="0078207D">
        <w:rPr>
          <w:rFonts w:ascii="Times New Roman" w:hAnsi="Times New Roman"/>
          <w:lang w:val="ro-RO"/>
        </w:rPr>
        <w:t xml:space="preserve">privind Fondul de Participare JEREMIE </w:t>
      </w:r>
      <w:r w:rsidR="00391744" w:rsidRPr="0078207D">
        <w:rPr>
          <w:rFonts w:ascii="Times New Roman" w:hAnsi="Times New Roman"/>
          <w:lang w:val="ro-RO"/>
        </w:rPr>
        <w:t>(</w:t>
      </w:r>
      <w:r w:rsidR="00493848" w:rsidRPr="0078207D">
        <w:rPr>
          <w:rFonts w:ascii="Times New Roman" w:hAnsi="Times New Roman"/>
          <w:lang w:val="ro-RO"/>
        </w:rPr>
        <w:t>Anexa</w:t>
      </w:r>
      <w:r w:rsidR="00391744" w:rsidRPr="0078207D">
        <w:rPr>
          <w:rFonts w:ascii="Times New Roman" w:hAnsi="Times New Roman"/>
          <w:lang w:val="ro-RO"/>
        </w:rPr>
        <w:t xml:space="preserve"> F</w:t>
      </w:r>
      <w:r w:rsidR="00335DD8" w:rsidRPr="0078207D">
        <w:rPr>
          <w:rFonts w:ascii="Times New Roman" w:hAnsi="Times New Roman"/>
          <w:lang w:val="ro-RO"/>
        </w:rPr>
        <w:t>)</w:t>
      </w:r>
      <w:r w:rsidR="003A397D" w:rsidRPr="0078207D">
        <w:rPr>
          <w:rFonts w:ascii="Times New Roman" w:hAnsi="Times New Roman"/>
          <w:lang w:val="ro-RO"/>
        </w:rPr>
        <w:t xml:space="preserve"> </w:t>
      </w:r>
      <w:r w:rsidR="00493848" w:rsidRPr="0078207D">
        <w:rPr>
          <w:rFonts w:ascii="Times New Roman" w:hAnsi="Times New Roman"/>
          <w:lang w:val="ro-RO"/>
        </w:rPr>
        <w:t>sau a oricărui AEI</w:t>
      </w:r>
      <w:r w:rsidR="003A397D" w:rsidRPr="0078207D">
        <w:rPr>
          <w:rFonts w:ascii="Times New Roman" w:hAnsi="Times New Roman"/>
          <w:lang w:val="ro-RO"/>
        </w:rPr>
        <w:t xml:space="preserve"> </w:t>
      </w:r>
      <w:r w:rsidR="00833B78" w:rsidRPr="0078207D">
        <w:rPr>
          <w:rFonts w:ascii="Times New Roman" w:hAnsi="Times New Roman"/>
          <w:lang w:val="ro-RO"/>
        </w:rPr>
        <w:t>vor fi acoperite prin prezenta declarație</w:t>
      </w:r>
      <w:r w:rsidR="00281936" w:rsidRPr="0078207D">
        <w:rPr>
          <w:rFonts w:ascii="Times New Roman" w:hAnsi="Times New Roman"/>
          <w:lang w:val="ro-RO"/>
        </w:rPr>
        <w:t>;</w:t>
      </w:r>
    </w:p>
    <w:p w14:paraId="6FE6DA61" w14:textId="40CC2E2A" w:rsidR="0029196D" w:rsidRPr="0078207D" w:rsidRDefault="00D3172E" w:rsidP="008F57C6">
      <w:pPr>
        <w:pStyle w:val="ListParagraph"/>
        <w:numPr>
          <w:ilvl w:val="0"/>
          <w:numId w:val="28"/>
        </w:numPr>
        <w:spacing w:before="100" w:beforeAutospacing="1" w:after="240"/>
        <w:ind w:left="1276" w:hanging="567"/>
        <w:contextualSpacing w:val="0"/>
        <w:jc w:val="both"/>
        <w:rPr>
          <w:rFonts w:ascii="Times New Roman" w:hAnsi="Times New Roman"/>
          <w:lang w:val="ro-RO"/>
        </w:rPr>
      </w:pPr>
      <w:r w:rsidRPr="0078207D">
        <w:rPr>
          <w:rFonts w:ascii="Times New Roman" w:hAnsi="Times New Roman"/>
          <w:lang w:val="ro-RO"/>
        </w:rPr>
        <w:t>prin încheierea prezentului Acord de Finanțare și nici prin încheierea oricărei astfel de tranzacții nu se va încălca vreo lege, regulă sau reglementare aplicabilă acestuia sau oricărui contract esențial la care este parte</w:t>
      </w:r>
      <w:r w:rsidR="00C04B44" w:rsidRPr="0078207D">
        <w:rPr>
          <w:rFonts w:ascii="Times New Roman" w:hAnsi="Times New Roman"/>
          <w:lang w:val="ro-RO"/>
        </w:rPr>
        <w:t>;</w:t>
      </w:r>
    </w:p>
    <w:p w14:paraId="79ED03B6" w14:textId="2E502397" w:rsidR="0029196D" w:rsidRPr="0078207D" w:rsidRDefault="00833B78" w:rsidP="008F57C6">
      <w:pPr>
        <w:pStyle w:val="ListParagraph"/>
        <w:numPr>
          <w:ilvl w:val="0"/>
          <w:numId w:val="28"/>
        </w:numPr>
        <w:spacing w:before="100" w:beforeAutospacing="1" w:after="240"/>
        <w:ind w:left="1276" w:hanging="567"/>
        <w:contextualSpacing w:val="0"/>
        <w:jc w:val="both"/>
        <w:rPr>
          <w:rFonts w:ascii="Times New Roman" w:hAnsi="Times New Roman"/>
          <w:lang w:val="ro-RO"/>
        </w:rPr>
      </w:pPr>
      <w:bookmarkStart w:id="216" w:name="_Ref419332310"/>
      <w:r w:rsidRPr="0078207D">
        <w:rPr>
          <w:rFonts w:ascii="Times New Roman" w:hAnsi="Times New Roman"/>
          <w:lang w:val="ro-RO"/>
        </w:rPr>
        <w:t>Fondul de Participare</w:t>
      </w:r>
      <w:r w:rsidR="00C04B44" w:rsidRPr="0078207D">
        <w:rPr>
          <w:rFonts w:ascii="Times New Roman" w:hAnsi="Times New Roman"/>
          <w:lang w:val="ro-RO"/>
        </w:rPr>
        <w:t xml:space="preserve"> JEREMIE </w:t>
      </w:r>
      <w:r w:rsidRPr="0078207D">
        <w:rPr>
          <w:rFonts w:ascii="Times New Roman" w:hAnsi="Times New Roman"/>
          <w:lang w:val="ro-RO"/>
        </w:rPr>
        <w:t>este liber de orice garanții, obligații și sarcini, iar GR se obligă că nu se vor naște niciun fel de garanții, obligații şi</w:t>
      </w:r>
      <w:r w:rsidR="002A0B79" w:rsidRPr="0078207D">
        <w:rPr>
          <w:rFonts w:ascii="Times New Roman" w:hAnsi="Times New Roman"/>
          <w:lang w:val="ro-RO"/>
        </w:rPr>
        <w:t xml:space="preserve"> </w:t>
      </w:r>
      <w:r w:rsidRPr="0078207D">
        <w:rPr>
          <w:rFonts w:ascii="Times New Roman" w:hAnsi="Times New Roman"/>
          <w:lang w:val="ro-RO"/>
        </w:rPr>
        <w:t xml:space="preserve">sarcini pe seama Fondul de Participare JEREMIE din actele sau </w:t>
      </w:r>
      <w:r w:rsidRPr="00B23537">
        <w:rPr>
          <w:rFonts w:ascii="Times New Roman" w:hAnsi="Times New Roman"/>
          <w:lang w:val="ro-RO"/>
        </w:rPr>
        <w:t xml:space="preserve">omisiunile </w:t>
      </w:r>
      <w:r w:rsidR="008E298F" w:rsidRPr="00B23537">
        <w:rPr>
          <w:rFonts w:ascii="Times New Roman" w:hAnsi="Times New Roman"/>
          <w:lang w:val="ro-RO"/>
        </w:rPr>
        <w:t>GR</w:t>
      </w:r>
      <w:r w:rsidR="00ED7920" w:rsidRPr="00A21CCE">
        <w:rPr>
          <w:rFonts w:ascii="Times New Roman" w:hAnsi="Times New Roman"/>
          <w:lang w:val="ro-RO"/>
        </w:rPr>
        <w:t xml:space="preserve"> </w:t>
      </w:r>
      <w:r w:rsidR="00ED7920" w:rsidRPr="00A306EB">
        <w:rPr>
          <w:rFonts w:ascii="Times New Roman" w:hAnsi="Times New Roman"/>
          <w:lang w:val="ro-RO"/>
        </w:rPr>
        <w:t>sau ale terțelor părți care acționează pe seama GR</w:t>
      </w:r>
      <w:r w:rsidR="00C04B44" w:rsidRPr="00B23537">
        <w:rPr>
          <w:rFonts w:ascii="Times New Roman" w:hAnsi="Times New Roman"/>
          <w:lang w:val="ro-RO"/>
        </w:rPr>
        <w:t>;</w:t>
      </w:r>
      <w:bookmarkEnd w:id="216"/>
    </w:p>
    <w:p w14:paraId="64C65778" w14:textId="12618D16" w:rsidR="0029196D" w:rsidRPr="0078207D" w:rsidRDefault="006909D6" w:rsidP="008F57C6">
      <w:pPr>
        <w:pStyle w:val="ListParagraph"/>
        <w:numPr>
          <w:ilvl w:val="0"/>
          <w:numId w:val="28"/>
        </w:numPr>
        <w:spacing w:before="100" w:beforeAutospacing="1" w:after="240"/>
        <w:ind w:left="1276" w:hanging="567"/>
        <w:contextualSpacing w:val="0"/>
        <w:jc w:val="both"/>
        <w:rPr>
          <w:rFonts w:ascii="Times New Roman" w:hAnsi="Times New Roman"/>
          <w:lang w:val="ro-RO"/>
        </w:rPr>
      </w:pPr>
      <w:bookmarkStart w:id="217" w:name="_Ref419332320"/>
      <w:r w:rsidRPr="0078207D">
        <w:rPr>
          <w:rFonts w:ascii="Times New Roman" w:hAnsi="Times New Roman"/>
          <w:lang w:val="ro-RO"/>
        </w:rPr>
        <w:t xml:space="preserve">orice </w:t>
      </w:r>
      <w:r w:rsidR="00BF4877" w:rsidRPr="0078207D">
        <w:rPr>
          <w:rFonts w:ascii="Times New Roman" w:hAnsi="Times New Roman"/>
          <w:lang w:val="ro-RO"/>
        </w:rPr>
        <w:t>informație</w:t>
      </w:r>
      <w:r w:rsidRPr="0078207D">
        <w:rPr>
          <w:rFonts w:ascii="Times New Roman" w:hAnsi="Times New Roman"/>
          <w:lang w:val="ro-RO"/>
        </w:rPr>
        <w:t xml:space="preserve"> sau </w:t>
      </w:r>
      <w:r w:rsidR="00BF4877" w:rsidRPr="0078207D">
        <w:rPr>
          <w:rFonts w:ascii="Times New Roman" w:hAnsi="Times New Roman"/>
          <w:lang w:val="ro-RO"/>
        </w:rPr>
        <w:t>documentație</w:t>
      </w:r>
      <w:r w:rsidRPr="0078207D">
        <w:rPr>
          <w:rFonts w:ascii="Times New Roman" w:hAnsi="Times New Roman"/>
          <w:lang w:val="ro-RO"/>
        </w:rPr>
        <w:t xml:space="preserve"> furnizată FEI de GR (inclusiv orice </w:t>
      </w:r>
      <w:r w:rsidR="00BF4877" w:rsidRPr="0078207D">
        <w:rPr>
          <w:rFonts w:ascii="Times New Roman" w:hAnsi="Times New Roman"/>
          <w:lang w:val="ro-RO"/>
        </w:rPr>
        <w:t>informație</w:t>
      </w:r>
      <w:r w:rsidRPr="0078207D">
        <w:rPr>
          <w:rFonts w:ascii="Times New Roman" w:hAnsi="Times New Roman"/>
          <w:lang w:val="ro-RO"/>
        </w:rPr>
        <w:t xml:space="preserve"> cu privire la </w:t>
      </w:r>
      <w:r w:rsidR="00BF4877" w:rsidRPr="0078207D">
        <w:rPr>
          <w:rFonts w:ascii="Times New Roman" w:hAnsi="Times New Roman"/>
          <w:lang w:val="ro-RO"/>
        </w:rPr>
        <w:t>poziția</w:t>
      </w:r>
      <w:r w:rsidRPr="0078207D">
        <w:rPr>
          <w:rFonts w:ascii="Times New Roman" w:hAnsi="Times New Roman"/>
          <w:lang w:val="ro-RO"/>
        </w:rPr>
        <w:t xml:space="preserve"> financiară a GR sau Fondul de Participare JEREMIE) este adevărată, completă, corectă </w:t>
      </w:r>
      <w:r w:rsidR="00BF4877" w:rsidRPr="0078207D">
        <w:rPr>
          <w:rFonts w:ascii="Times New Roman" w:hAnsi="Times New Roman"/>
          <w:lang w:val="ro-RO"/>
        </w:rPr>
        <w:t>și</w:t>
      </w:r>
      <w:r w:rsidRPr="0078207D">
        <w:rPr>
          <w:rFonts w:ascii="Times New Roman" w:hAnsi="Times New Roman"/>
          <w:lang w:val="ro-RO"/>
        </w:rPr>
        <w:t xml:space="preserve"> </w:t>
      </w:r>
      <w:r w:rsidR="00BF4877" w:rsidRPr="0078207D">
        <w:rPr>
          <w:rFonts w:ascii="Times New Roman" w:hAnsi="Times New Roman"/>
          <w:lang w:val="ro-RO"/>
        </w:rPr>
        <w:t>neînșelătoare</w:t>
      </w:r>
      <w:r w:rsidRPr="0078207D">
        <w:rPr>
          <w:rFonts w:ascii="Times New Roman" w:hAnsi="Times New Roman"/>
          <w:lang w:val="ro-RO"/>
        </w:rPr>
        <w:t xml:space="preserve"> sub orice aspect semnificativ</w:t>
      </w:r>
      <w:r w:rsidR="0029196D" w:rsidRPr="0078207D">
        <w:rPr>
          <w:rFonts w:ascii="Times New Roman" w:hAnsi="Times New Roman"/>
          <w:lang w:val="ro-RO"/>
        </w:rPr>
        <w:t>;</w:t>
      </w:r>
      <w:bookmarkEnd w:id="217"/>
    </w:p>
    <w:p w14:paraId="045F1066" w14:textId="793D3ECC" w:rsidR="0029196D" w:rsidRPr="0078207D" w:rsidRDefault="00BF4877" w:rsidP="008F57C6">
      <w:pPr>
        <w:pStyle w:val="ListParagraph"/>
        <w:numPr>
          <w:ilvl w:val="0"/>
          <w:numId w:val="28"/>
        </w:numPr>
        <w:spacing w:before="100" w:beforeAutospacing="1" w:after="240"/>
        <w:ind w:left="1276" w:hanging="567"/>
        <w:contextualSpacing w:val="0"/>
        <w:jc w:val="both"/>
        <w:rPr>
          <w:rFonts w:ascii="Times New Roman" w:hAnsi="Times New Roman"/>
          <w:lang w:val="ro-RO"/>
        </w:rPr>
      </w:pPr>
      <w:r w:rsidRPr="0078207D">
        <w:rPr>
          <w:rFonts w:ascii="Times New Roman" w:hAnsi="Times New Roman"/>
          <w:lang w:val="ro-RO"/>
        </w:rPr>
        <w:t xml:space="preserve">Comitetul de Investiții va furniza orice informații suplimentare solicitate în mod adecvat de către FEI sau orice autoritate competentă, după caz; și  </w:t>
      </w:r>
    </w:p>
    <w:p w14:paraId="29E226AC" w14:textId="2B1A0532" w:rsidR="009F5B75" w:rsidRPr="0078207D" w:rsidRDefault="00BF4877" w:rsidP="008F57C6">
      <w:pPr>
        <w:pStyle w:val="ListParagraph"/>
        <w:numPr>
          <w:ilvl w:val="0"/>
          <w:numId w:val="28"/>
        </w:numPr>
        <w:spacing w:before="100" w:beforeAutospacing="1" w:after="240"/>
        <w:ind w:left="1276" w:hanging="567"/>
        <w:contextualSpacing w:val="0"/>
        <w:jc w:val="both"/>
        <w:rPr>
          <w:rFonts w:ascii="Times New Roman" w:hAnsi="Times New Roman"/>
          <w:lang w:val="ro-RO"/>
        </w:rPr>
      </w:pPr>
      <w:r w:rsidRPr="0078207D">
        <w:rPr>
          <w:rFonts w:ascii="Times New Roman" w:hAnsi="Times New Roman"/>
          <w:lang w:val="ro-RO"/>
        </w:rPr>
        <w:t xml:space="preserve">a înțeles și a luat la cunoștință despre riscurile generate de Instrumentele Financiare, în special așa cum sunt prevăzute în Politica de Risc privind Fondul de Participare JEREMIE </w:t>
      </w:r>
      <w:r w:rsidR="00474254" w:rsidRPr="0078207D">
        <w:rPr>
          <w:rFonts w:ascii="Times New Roman" w:hAnsi="Times New Roman"/>
          <w:lang w:val="ro-RO"/>
        </w:rPr>
        <w:t>(</w:t>
      </w:r>
      <w:r w:rsidRPr="0078207D">
        <w:rPr>
          <w:rFonts w:ascii="Times New Roman" w:hAnsi="Times New Roman"/>
          <w:i/>
          <w:lang w:val="ro-RO"/>
        </w:rPr>
        <w:t>Anexa</w:t>
      </w:r>
      <w:r w:rsidR="00474254" w:rsidRPr="0078207D">
        <w:rPr>
          <w:rFonts w:ascii="Times New Roman" w:hAnsi="Times New Roman"/>
          <w:i/>
          <w:lang w:val="ro-RO"/>
        </w:rPr>
        <w:t xml:space="preserve"> </w:t>
      </w:r>
      <w:r w:rsidR="0030535A" w:rsidRPr="0078207D">
        <w:rPr>
          <w:rFonts w:ascii="Times New Roman" w:hAnsi="Times New Roman"/>
          <w:i/>
          <w:lang w:val="ro-RO"/>
        </w:rPr>
        <w:t>F</w:t>
      </w:r>
      <w:r w:rsidR="00474254" w:rsidRPr="0078207D">
        <w:rPr>
          <w:rFonts w:ascii="Times New Roman" w:hAnsi="Times New Roman"/>
          <w:i/>
          <w:lang w:val="ro-RO"/>
        </w:rPr>
        <w:t>)</w:t>
      </w:r>
      <w:r w:rsidR="007F31FE" w:rsidRPr="0078207D">
        <w:rPr>
          <w:rFonts w:ascii="Times New Roman" w:hAnsi="Times New Roman"/>
          <w:lang w:val="ro-RO"/>
        </w:rPr>
        <w:t xml:space="preserve">, </w:t>
      </w:r>
      <w:r w:rsidRPr="0078207D">
        <w:rPr>
          <w:rFonts w:ascii="Times New Roman" w:hAnsi="Times New Roman"/>
          <w:lang w:val="ro-RO"/>
        </w:rPr>
        <w:t>după cum aceasta poate fi modificată sau completată la anumite intervale, cu privire la Instrumentele Financiare care pot fi dezvoltate</w:t>
      </w:r>
      <w:r w:rsidR="00474254" w:rsidRPr="0078207D">
        <w:rPr>
          <w:rFonts w:ascii="Times New Roman" w:hAnsi="Times New Roman"/>
          <w:lang w:val="ro-RO"/>
        </w:rPr>
        <w:t>.</w:t>
      </w:r>
    </w:p>
    <w:p w14:paraId="6687D76F" w14:textId="1F9D828F" w:rsidR="0029196D" w:rsidRPr="0078207D" w:rsidRDefault="00267BFD" w:rsidP="0012058D">
      <w:pPr>
        <w:pStyle w:val="ListParagraph"/>
        <w:numPr>
          <w:ilvl w:val="0"/>
          <w:numId w:val="46"/>
        </w:numPr>
        <w:spacing w:before="100" w:beforeAutospacing="1" w:after="240"/>
        <w:ind w:left="709" w:hanging="709"/>
        <w:contextualSpacing w:val="0"/>
        <w:jc w:val="both"/>
        <w:rPr>
          <w:rFonts w:ascii="Times New Roman" w:hAnsi="Times New Roman"/>
          <w:lang w:val="ro-RO"/>
        </w:rPr>
      </w:pPr>
      <w:r w:rsidRPr="0078207D">
        <w:rPr>
          <w:rFonts w:ascii="Times New Roman" w:hAnsi="Times New Roman"/>
          <w:lang w:val="ro-RO"/>
        </w:rPr>
        <w:t xml:space="preserve">GR </w:t>
      </w:r>
      <w:r w:rsidR="00BE69EB" w:rsidRPr="0078207D">
        <w:rPr>
          <w:rFonts w:ascii="Times New Roman" w:hAnsi="Times New Roman"/>
          <w:lang w:val="ro-RO"/>
        </w:rPr>
        <w:t xml:space="preserve">va notifica imediat FEI în cazul în care intervine orice modificare </w:t>
      </w:r>
      <w:r w:rsidR="00CD13F7" w:rsidRPr="0078207D">
        <w:rPr>
          <w:rFonts w:ascii="Times New Roman" w:hAnsi="Times New Roman"/>
          <w:lang w:val="ro-RO"/>
        </w:rPr>
        <w:t>substanțială</w:t>
      </w:r>
      <w:r w:rsidR="00BE69EB" w:rsidRPr="0078207D">
        <w:rPr>
          <w:rFonts w:ascii="Times New Roman" w:hAnsi="Times New Roman"/>
          <w:lang w:val="ro-RO"/>
        </w:rPr>
        <w:t xml:space="preserve"> cu privire la oricare dintre </w:t>
      </w:r>
      <w:r w:rsidR="00CD13F7" w:rsidRPr="0078207D">
        <w:rPr>
          <w:rFonts w:ascii="Times New Roman" w:hAnsi="Times New Roman"/>
          <w:lang w:val="ro-RO"/>
        </w:rPr>
        <w:t>informațiile</w:t>
      </w:r>
      <w:r w:rsidR="00BE69EB" w:rsidRPr="0078207D">
        <w:rPr>
          <w:rFonts w:ascii="Times New Roman" w:hAnsi="Times New Roman"/>
          <w:lang w:val="ro-RO"/>
        </w:rPr>
        <w:t xml:space="preserve"> furnizate de acesta în </w:t>
      </w:r>
      <w:r w:rsidRPr="0078207D">
        <w:rPr>
          <w:rFonts w:ascii="Times New Roman" w:hAnsi="Times New Roman"/>
          <w:lang w:val="ro-RO"/>
        </w:rPr>
        <w:t>scopurile</w:t>
      </w:r>
      <w:r w:rsidR="00BE69EB" w:rsidRPr="0078207D">
        <w:rPr>
          <w:rFonts w:ascii="Times New Roman" w:hAnsi="Times New Roman"/>
          <w:lang w:val="ro-RO"/>
        </w:rPr>
        <w:t xml:space="preserve"> prezentului Acord </w:t>
      </w:r>
      <w:r w:rsidRPr="0078207D">
        <w:rPr>
          <w:rFonts w:ascii="Times New Roman" w:hAnsi="Times New Roman"/>
          <w:lang w:val="ro-RO"/>
        </w:rPr>
        <w:t xml:space="preserve">de Finanțare </w:t>
      </w:r>
      <w:r w:rsidR="00BE69EB" w:rsidRPr="0078207D">
        <w:rPr>
          <w:rFonts w:ascii="Times New Roman" w:hAnsi="Times New Roman"/>
          <w:lang w:val="ro-RO"/>
        </w:rPr>
        <w:t xml:space="preserve">sau cu privire la </w:t>
      </w:r>
      <w:r w:rsidR="00CD13F7" w:rsidRPr="0078207D">
        <w:rPr>
          <w:rFonts w:ascii="Times New Roman" w:hAnsi="Times New Roman"/>
          <w:lang w:val="ro-RO"/>
        </w:rPr>
        <w:t>circumstanțele</w:t>
      </w:r>
      <w:r w:rsidR="00BE69EB" w:rsidRPr="0078207D">
        <w:rPr>
          <w:rFonts w:ascii="Times New Roman" w:hAnsi="Times New Roman"/>
          <w:lang w:val="ro-RO"/>
        </w:rPr>
        <w:t xml:space="preserve"> sale în general, şi va furniza astfel de alte </w:t>
      </w:r>
      <w:r w:rsidR="00CD13F7" w:rsidRPr="0078207D">
        <w:rPr>
          <w:rFonts w:ascii="Times New Roman" w:hAnsi="Times New Roman"/>
          <w:lang w:val="ro-RO"/>
        </w:rPr>
        <w:t>informații</w:t>
      </w:r>
      <w:r w:rsidR="00BE69EB" w:rsidRPr="0078207D">
        <w:rPr>
          <w:rFonts w:ascii="Times New Roman" w:hAnsi="Times New Roman"/>
          <w:lang w:val="ro-RO"/>
        </w:rPr>
        <w:t xml:space="preserve"> relevante după cum FEI poate solicita periodic în mod rezonabil. </w:t>
      </w:r>
      <w:r w:rsidRPr="0078207D">
        <w:rPr>
          <w:rFonts w:ascii="Times New Roman" w:hAnsi="Times New Roman"/>
          <w:lang w:val="ro-RO"/>
        </w:rPr>
        <w:t>GR</w:t>
      </w:r>
      <w:r w:rsidR="00BE69EB" w:rsidRPr="0078207D">
        <w:rPr>
          <w:rFonts w:ascii="Times New Roman" w:hAnsi="Times New Roman"/>
          <w:lang w:val="ro-RO"/>
        </w:rPr>
        <w:t xml:space="preserve"> confirmă că nefurnizarea acestor </w:t>
      </w:r>
      <w:r w:rsidR="00162387" w:rsidRPr="0078207D">
        <w:rPr>
          <w:rFonts w:ascii="Times New Roman" w:hAnsi="Times New Roman"/>
          <w:lang w:val="ro-RO"/>
        </w:rPr>
        <w:t>informații</w:t>
      </w:r>
      <w:r w:rsidR="00BE69EB" w:rsidRPr="0078207D">
        <w:rPr>
          <w:rFonts w:ascii="Times New Roman" w:hAnsi="Times New Roman"/>
          <w:lang w:val="ro-RO"/>
        </w:rPr>
        <w:t xml:space="preserve"> poate afecta în mod negativ capacitatea FEI de a furniza servicii în baza Acordului </w:t>
      </w:r>
      <w:r w:rsidR="00162387" w:rsidRPr="0078207D">
        <w:rPr>
          <w:rFonts w:ascii="Times New Roman" w:hAnsi="Times New Roman"/>
          <w:lang w:val="ro-RO"/>
        </w:rPr>
        <w:t>și</w:t>
      </w:r>
      <w:r w:rsidR="00BE69EB" w:rsidRPr="0078207D">
        <w:rPr>
          <w:rFonts w:ascii="Times New Roman" w:hAnsi="Times New Roman"/>
          <w:lang w:val="ro-RO"/>
        </w:rPr>
        <w:t xml:space="preserve"> calitatea serviciilor pe care FEI le poate furniza</w:t>
      </w:r>
      <w:r w:rsidR="00C04B44" w:rsidRPr="0078207D">
        <w:rPr>
          <w:rFonts w:ascii="Times New Roman" w:hAnsi="Times New Roman"/>
          <w:lang w:val="ro-RO"/>
        </w:rPr>
        <w:t>.</w:t>
      </w:r>
    </w:p>
    <w:p w14:paraId="67D4D108" w14:textId="39B2E29A" w:rsidR="007D3078" w:rsidRPr="0078207D" w:rsidRDefault="008E298F" w:rsidP="0012058D">
      <w:pPr>
        <w:pStyle w:val="ListParagraph"/>
        <w:numPr>
          <w:ilvl w:val="0"/>
          <w:numId w:val="46"/>
        </w:numPr>
        <w:spacing w:before="100" w:beforeAutospacing="1" w:after="240"/>
        <w:ind w:left="709" w:hanging="709"/>
        <w:contextualSpacing w:val="0"/>
        <w:jc w:val="both"/>
        <w:rPr>
          <w:rFonts w:ascii="Times New Roman" w:eastAsia="SimSun" w:hAnsi="Times New Roman"/>
          <w:b/>
          <w:lang w:val="ro-RO"/>
        </w:rPr>
      </w:pPr>
      <w:r w:rsidRPr="0078207D">
        <w:rPr>
          <w:rFonts w:ascii="Times New Roman" w:hAnsi="Times New Roman"/>
          <w:lang w:val="ro-RO"/>
        </w:rPr>
        <w:t>GR</w:t>
      </w:r>
      <w:r w:rsidR="00C04B44" w:rsidRPr="0078207D">
        <w:rPr>
          <w:rFonts w:ascii="Times New Roman" w:hAnsi="Times New Roman"/>
          <w:lang w:val="ro-RO"/>
        </w:rPr>
        <w:t xml:space="preserve"> </w:t>
      </w:r>
      <w:r w:rsidR="005A2C71" w:rsidRPr="0078207D">
        <w:rPr>
          <w:rFonts w:ascii="Times New Roman" w:hAnsi="Times New Roman"/>
          <w:lang w:val="ro-RO"/>
        </w:rPr>
        <w:t xml:space="preserve">se obligă să nu </w:t>
      </w:r>
      <w:r w:rsidR="00162387" w:rsidRPr="0078207D">
        <w:rPr>
          <w:rFonts w:ascii="Times New Roman" w:hAnsi="Times New Roman"/>
          <w:lang w:val="ro-RO"/>
        </w:rPr>
        <w:t>tranzacționeze</w:t>
      </w:r>
      <w:r w:rsidR="005A2C71" w:rsidRPr="0078207D">
        <w:rPr>
          <w:rFonts w:ascii="Times New Roman" w:hAnsi="Times New Roman"/>
          <w:lang w:val="ro-RO"/>
        </w:rPr>
        <w:t xml:space="preserve">, sau să dispună de vreunul dintre activele Fondului de Participare JEREMIE şi nici să autorizeze vreo persoană în afară de FEI să </w:t>
      </w:r>
      <w:r w:rsidR="00162387" w:rsidRPr="0078207D">
        <w:rPr>
          <w:rFonts w:ascii="Times New Roman" w:hAnsi="Times New Roman"/>
          <w:lang w:val="ro-RO"/>
        </w:rPr>
        <w:t>tranzacționeze</w:t>
      </w:r>
      <w:r w:rsidR="005A2C71" w:rsidRPr="0078207D">
        <w:rPr>
          <w:rFonts w:ascii="Times New Roman" w:hAnsi="Times New Roman"/>
          <w:lang w:val="ro-RO"/>
        </w:rPr>
        <w:t xml:space="preserve"> sau să dispună de oricare dintre acestea</w:t>
      </w:r>
      <w:r w:rsidR="00C04B44" w:rsidRPr="0078207D">
        <w:rPr>
          <w:rFonts w:ascii="Times New Roman" w:hAnsi="Times New Roman"/>
          <w:lang w:val="ro-RO"/>
        </w:rPr>
        <w:t>.</w:t>
      </w:r>
    </w:p>
    <w:p w14:paraId="52CB1E1E" w14:textId="77777777" w:rsidR="000F7868" w:rsidRPr="00A306EB" w:rsidRDefault="000F7868" w:rsidP="000F7868">
      <w:pPr>
        <w:widowControl w:val="0"/>
        <w:numPr>
          <w:ilvl w:val="0"/>
          <w:numId w:val="3"/>
        </w:numPr>
        <w:tabs>
          <w:tab w:val="left" w:pos="720"/>
        </w:tabs>
        <w:snapToGrid w:val="0"/>
        <w:spacing w:before="100" w:beforeAutospacing="1" w:after="200" w:line="320" w:lineRule="exact"/>
        <w:ind w:left="709" w:hanging="709"/>
        <w:jc w:val="both"/>
        <w:outlineLvl w:val="0"/>
        <w:rPr>
          <w:b/>
          <w:bCs/>
        </w:rPr>
      </w:pPr>
      <w:bookmarkStart w:id="218" w:name="_Toc434842427"/>
      <w:bookmarkStart w:id="219" w:name="_Toc474426707"/>
      <w:bookmarkStart w:id="220" w:name="_Toc19803623"/>
      <w:bookmarkStart w:id="221" w:name="_Toc461528230"/>
      <w:bookmarkStart w:id="222" w:name="_Toc15915893"/>
      <w:bookmarkStart w:id="223" w:name="_Toc461528231"/>
      <w:r w:rsidRPr="00A306EB">
        <w:rPr>
          <w:b/>
          <w:bCs/>
        </w:rPr>
        <w:t>Interese și Dezvăluiri</w:t>
      </w:r>
      <w:bookmarkEnd w:id="218"/>
      <w:r w:rsidRPr="00A306EB">
        <w:rPr>
          <w:b/>
          <w:bCs/>
        </w:rPr>
        <w:t xml:space="preserve"> Semnificative</w:t>
      </w:r>
      <w:bookmarkEnd w:id="219"/>
      <w:bookmarkEnd w:id="220"/>
    </w:p>
    <w:p w14:paraId="554F519E" w14:textId="77777777" w:rsidR="000F7868" w:rsidRPr="00A306EB" w:rsidRDefault="000F7868" w:rsidP="000F7868">
      <w:pPr>
        <w:pStyle w:val="BodyText1"/>
      </w:pPr>
      <w:r w:rsidRPr="00A306EB">
        <w:t>GR confirmă şi este de acord că:</w:t>
      </w:r>
    </w:p>
    <w:p w14:paraId="5EFB09BE" w14:textId="3F8489AC" w:rsidR="000F7868" w:rsidRPr="0031775C" w:rsidRDefault="000F7868" w:rsidP="000F7868">
      <w:pPr>
        <w:pStyle w:val="BodyText1"/>
        <w:numPr>
          <w:ilvl w:val="0"/>
          <w:numId w:val="65"/>
        </w:numPr>
        <w:ind w:left="1260" w:hanging="540"/>
      </w:pPr>
      <w:r w:rsidRPr="00A306EB">
        <w:t xml:space="preserve">FEI operează sau poate opera, un număr de mandate agreate, sau care urmează a fi agreate, între FEI şi terţi. Politicile de investiţii ale unor astfel </w:t>
      </w:r>
      <w:r w:rsidRPr="0031775C">
        <w:t>de mandate pot determina oferirea de instrumente financiare de natură similară cu Instrumentele Financiare într-o serie de jurisdicţii, inclusiv</w:t>
      </w:r>
      <w:r w:rsidR="0031775C" w:rsidRPr="0031775C">
        <w:t xml:space="preserve"> România</w:t>
      </w:r>
      <w:r w:rsidRPr="0031775C">
        <w:t>;</w:t>
      </w:r>
    </w:p>
    <w:p w14:paraId="5FB194B7" w14:textId="3B88A98E" w:rsidR="000F7868" w:rsidRPr="00A306EB" w:rsidRDefault="000F7868" w:rsidP="000F7868">
      <w:pPr>
        <w:pStyle w:val="BodyText1"/>
        <w:numPr>
          <w:ilvl w:val="0"/>
          <w:numId w:val="66"/>
        </w:numPr>
        <w:ind w:left="1260" w:hanging="540"/>
      </w:pPr>
      <w:r w:rsidRPr="0031775C">
        <w:t xml:space="preserve">FEI poate să investească, pe cont propriu sau pe seamaîn numele terţilor, în instrumente financiare de natură similară cu Instrumentele Financiare într-o serie de jurisdicţii, inclusiv </w:t>
      </w:r>
      <w:r w:rsidR="0031775C" w:rsidRPr="0031775C">
        <w:t>România</w:t>
      </w:r>
      <w:r w:rsidRPr="0031775C">
        <w:t>;</w:t>
      </w:r>
      <w:r w:rsidRPr="00A306EB">
        <w:t xml:space="preserve"> şi</w:t>
      </w:r>
    </w:p>
    <w:p w14:paraId="3AA31064" w14:textId="2B3CE391" w:rsidR="000F7868" w:rsidRPr="00A306EB" w:rsidRDefault="000F7868" w:rsidP="000F7868">
      <w:pPr>
        <w:pStyle w:val="BodyText1"/>
        <w:numPr>
          <w:ilvl w:val="0"/>
          <w:numId w:val="67"/>
        </w:numPr>
        <w:ind w:left="1260" w:hanging="540"/>
      </w:pPr>
      <w:r w:rsidRPr="00A306EB">
        <w:t xml:space="preserve">FEI poate să (i) interacţioneze în alte calităţi (inclusiv în calitate de creditor, garant sau investitor) cu Intermediarii Financiari, precum şi să (ii) asigure finanţarea (inclusiv sub forma garanţiilor sau capitalului) către aceiaşi </w:t>
      </w:r>
      <w:r w:rsidR="009127E8">
        <w:t>B</w:t>
      </w:r>
      <w:r w:rsidRPr="00A306EB">
        <w:t xml:space="preserve">eneficiari </w:t>
      </w:r>
      <w:r w:rsidR="009127E8">
        <w:t>F</w:t>
      </w:r>
      <w:r w:rsidRPr="00A306EB">
        <w:t>inali/investiţii precum Instrumentele Financiare prevăzute în prezentul, inclusiv într-o manieră în care Instrumentele Financiare prevăzute în prezentul sunt subordonate faţă de, sau servesc drept îmbunătăţire a calităţii creditului, pentru sprijinul FEI.</w:t>
      </w:r>
    </w:p>
    <w:p w14:paraId="552AA806" w14:textId="1CB892FD" w:rsidR="00C1797C" w:rsidRPr="00C1797C" w:rsidRDefault="000F7868" w:rsidP="000F7868">
      <w:pPr>
        <w:pStyle w:val="BodyText1"/>
      </w:pPr>
      <w:r w:rsidRPr="00A306EB">
        <w:t>În mod corespunzător, FEI poate efectua, fără a se adresa în prealabil Comitetului de Investiţii sau GR, tranzacţii în care FEI are, direct sau indirect, un interes semnificativ sau o relaţie de orice fel cu altă parte, care implică sau poate implica un posibil conflict cu obligaţiile FEI faţă de GR şi Fondul de Participare JEREMIE. FEI va gestiona și, în măsura în care este posibil, va adresa asemenea conflicte de interese potențiale, în conformitate cu regulile și procedurile sale interne, cu bună-credință, luând în considerare Strategia de Investiții pentru Fondul de Participare JEREMIE.</w:t>
      </w:r>
    </w:p>
    <w:p w14:paraId="65E122D8" w14:textId="5BE9BBD1" w:rsidR="007D3078" w:rsidRPr="0078207D" w:rsidRDefault="0004340B" w:rsidP="007316B6">
      <w:pPr>
        <w:numPr>
          <w:ilvl w:val="0"/>
          <w:numId w:val="3"/>
        </w:numPr>
        <w:tabs>
          <w:tab w:val="left" w:pos="720"/>
        </w:tabs>
        <w:snapToGrid w:val="0"/>
        <w:spacing w:before="100" w:beforeAutospacing="1" w:after="240"/>
        <w:ind w:left="709" w:hanging="709"/>
        <w:jc w:val="both"/>
        <w:outlineLvl w:val="0"/>
        <w:rPr>
          <w:b/>
        </w:rPr>
      </w:pPr>
      <w:bookmarkStart w:id="224" w:name="_Toc19803624"/>
      <w:r w:rsidRPr="0078207D">
        <w:rPr>
          <w:rFonts w:eastAsia="SimSun"/>
          <w:b/>
        </w:rPr>
        <w:t>Păstrarea Documentelor</w:t>
      </w:r>
      <w:bookmarkEnd w:id="224"/>
      <w:r w:rsidRPr="0078207D">
        <w:rPr>
          <w:rFonts w:eastAsia="SimSun"/>
          <w:b/>
        </w:rPr>
        <w:t xml:space="preserve"> </w:t>
      </w:r>
      <w:bookmarkEnd w:id="221"/>
      <w:bookmarkEnd w:id="222"/>
    </w:p>
    <w:p w14:paraId="50F0642D" w14:textId="69027D30" w:rsidR="00453467" w:rsidRPr="0078207D" w:rsidRDefault="0093146E" w:rsidP="00F01C8B">
      <w:pPr>
        <w:pStyle w:val="ListParagraph"/>
        <w:spacing w:before="100" w:beforeAutospacing="1" w:after="240"/>
        <w:ind w:left="709"/>
        <w:contextualSpacing w:val="0"/>
        <w:jc w:val="both"/>
        <w:rPr>
          <w:rFonts w:ascii="Times New Roman" w:hAnsi="Times New Roman"/>
          <w:lang w:val="ro-RO"/>
        </w:rPr>
      </w:pPr>
      <w:bookmarkStart w:id="225" w:name="_Ref419332444"/>
      <w:r w:rsidRPr="0078207D">
        <w:rPr>
          <w:rFonts w:ascii="Times New Roman" w:hAnsi="Times New Roman"/>
          <w:lang w:val="ro-RO"/>
        </w:rPr>
        <w:t>FEI convine să păstreze toate documentele justificative pentru acțiunile sale conform prezentului Acord de Finanțare pe o perioadă de trei (3) ani de la data când ar putea înceta prezentul Acord de Finanțare</w:t>
      </w:r>
      <w:r w:rsidR="00247B61" w:rsidRPr="0078207D">
        <w:rPr>
          <w:rFonts w:ascii="Times New Roman" w:hAnsi="Times New Roman"/>
          <w:lang w:val="ro-RO"/>
        </w:rPr>
        <w:t>.</w:t>
      </w:r>
      <w:bookmarkEnd w:id="225"/>
    </w:p>
    <w:p w14:paraId="5B944647" w14:textId="1A420193" w:rsidR="00453467" w:rsidRPr="0078207D" w:rsidRDefault="0004340B"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26" w:name="_Toc15915894"/>
      <w:bookmarkStart w:id="227" w:name="_Toc19803625"/>
      <w:r w:rsidRPr="0078207D">
        <w:rPr>
          <w:rFonts w:eastAsia="SimSun"/>
          <w:b/>
        </w:rPr>
        <w:t xml:space="preserve">Politica </w:t>
      </w:r>
      <w:r w:rsidR="00073FA7" w:rsidRPr="0078207D">
        <w:rPr>
          <w:rFonts w:eastAsia="SimSun"/>
          <w:b/>
        </w:rPr>
        <w:t>Offshore</w:t>
      </w:r>
      <w:bookmarkEnd w:id="223"/>
      <w:bookmarkEnd w:id="226"/>
      <w:bookmarkEnd w:id="227"/>
    </w:p>
    <w:p w14:paraId="4F63E0A1" w14:textId="6D4A7B10" w:rsidR="00604E07" w:rsidRPr="0078207D" w:rsidRDefault="008E298F" w:rsidP="0012058D">
      <w:pPr>
        <w:pStyle w:val="ListParagraph"/>
        <w:numPr>
          <w:ilvl w:val="1"/>
          <w:numId w:val="56"/>
        </w:numPr>
        <w:spacing w:before="100" w:beforeAutospacing="1" w:after="240"/>
        <w:ind w:left="720" w:hanging="720"/>
        <w:contextualSpacing w:val="0"/>
        <w:jc w:val="both"/>
        <w:rPr>
          <w:rFonts w:ascii="Times New Roman" w:hAnsi="Times New Roman"/>
          <w:lang w:val="ro-RO"/>
        </w:rPr>
      </w:pPr>
      <w:r w:rsidRPr="0078207D">
        <w:rPr>
          <w:rFonts w:ascii="Times New Roman" w:hAnsi="Times New Roman"/>
          <w:lang w:val="ro-RO"/>
        </w:rPr>
        <w:t>FEI</w:t>
      </w:r>
      <w:r w:rsidR="00604E07" w:rsidRPr="0078207D">
        <w:rPr>
          <w:rFonts w:ascii="Times New Roman" w:hAnsi="Times New Roman"/>
          <w:lang w:val="ro-RO"/>
        </w:rPr>
        <w:t xml:space="preserve"> </w:t>
      </w:r>
      <w:r w:rsidR="00F1387E" w:rsidRPr="0078207D">
        <w:rPr>
          <w:rFonts w:ascii="Times New Roman" w:hAnsi="Times New Roman"/>
          <w:lang w:val="ro-RO"/>
        </w:rPr>
        <w:t xml:space="preserve">convine să nu încheie Acorduri </w:t>
      </w:r>
      <w:r w:rsidR="00A07E21" w:rsidRPr="0078207D">
        <w:rPr>
          <w:rFonts w:ascii="Times New Roman" w:hAnsi="Times New Roman"/>
          <w:lang w:val="ro-RO"/>
        </w:rPr>
        <w:t>Operaționale</w:t>
      </w:r>
      <w:r w:rsidR="00F1387E" w:rsidRPr="0078207D">
        <w:rPr>
          <w:rFonts w:ascii="Times New Roman" w:hAnsi="Times New Roman"/>
          <w:lang w:val="ro-RO"/>
        </w:rPr>
        <w:t xml:space="preserve"> cu Intermediari Financiari </w:t>
      </w:r>
      <w:r w:rsidR="00A07E21" w:rsidRPr="0078207D">
        <w:rPr>
          <w:rFonts w:ascii="Times New Roman" w:hAnsi="Times New Roman"/>
          <w:lang w:val="ro-RO"/>
        </w:rPr>
        <w:t>constituiți</w:t>
      </w:r>
      <w:r w:rsidR="00F1387E" w:rsidRPr="0078207D">
        <w:rPr>
          <w:rFonts w:ascii="Times New Roman" w:hAnsi="Times New Roman"/>
          <w:lang w:val="ro-RO"/>
        </w:rPr>
        <w:t xml:space="preserve"> într-o </w:t>
      </w:r>
      <w:r w:rsidR="00A07E21" w:rsidRPr="0078207D">
        <w:rPr>
          <w:rFonts w:ascii="Times New Roman" w:hAnsi="Times New Roman"/>
          <w:lang w:val="ro-RO"/>
        </w:rPr>
        <w:t>jurisdicție</w:t>
      </w:r>
      <w:r w:rsidR="00F1387E" w:rsidRPr="0078207D">
        <w:rPr>
          <w:rFonts w:ascii="Times New Roman" w:hAnsi="Times New Roman"/>
          <w:lang w:val="ro-RO"/>
        </w:rPr>
        <w:t xml:space="preserve"> care, la data estimată pentru semnarea Acordului </w:t>
      </w:r>
      <w:r w:rsidR="00A07E21" w:rsidRPr="0078207D">
        <w:rPr>
          <w:rFonts w:ascii="Times New Roman" w:hAnsi="Times New Roman"/>
          <w:lang w:val="ro-RO"/>
        </w:rPr>
        <w:t>Operațional</w:t>
      </w:r>
      <w:r w:rsidR="00F1387E" w:rsidRPr="0078207D">
        <w:rPr>
          <w:rFonts w:ascii="Times New Roman" w:hAnsi="Times New Roman"/>
          <w:lang w:val="ro-RO"/>
        </w:rPr>
        <w:t xml:space="preserve">, ar fi o </w:t>
      </w:r>
      <w:r w:rsidR="00A07E21" w:rsidRPr="0078207D">
        <w:rPr>
          <w:rFonts w:ascii="Times New Roman" w:hAnsi="Times New Roman"/>
          <w:lang w:val="ro-RO"/>
        </w:rPr>
        <w:t>Jurisdicție</w:t>
      </w:r>
      <w:r w:rsidR="00F1387E" w:rsidRPr="0078207D">
        <w:rPr>
          <w:rFonts w:ascii="Times New Roman" w:hAnsi="Times New Roman"/>
          <w:lang w:val="ro-RO"/>
        </w:rPr>
        <w:t xml:space="preserve"> Necooperantă în privința spălării banilor</w:t>
      </w:r>
      <w:r w:rsidR="00604E07" w:rsidRPr="0078207D">
        <w:rPr>
          <w:rFonts w:ascii="Times New Roman" w:hAnsi="Times New Roman"/>
          <w:lang w:val="ro-RO"/>
        </w:rPr>
        <w:t>,</w:t>
      </w:r>
      <w:r w:rsidR="00F1387E" w:rsidRPr="0078207D">
        <w:rPr>
          <w:rFonts w:ascii="Times New Roman" w:hAnsi="Times New Roman"/>
          <w:lang w:val="ro-RO"/>
        </w:rPr>
        <w:t xml:space="preserve"> finanțării terorismului</w:t>
      </w:r>
      <w:r w:rsidR="00604E07" w:rsidRPr="0078207D">
        <w:rPr>
          <w:rFonts w:ascii="Times New Roman" w:hAnsi="Times New Roman"/>
          <w:lang w:val="ro-RO"/>
        </w:rPr>
        <w:t xml:space="preserve">, </w:t>
      </w:r>
      <w:r w:rsidR="00C6365C" w:rsidRPr="0078207D">
        <w:rPr>
          <w:rFonts w:ascii="Times New Roman" w:hAnsi="Times New Roman"/>
          <w:lang w:val="ro-RO"/>
        </w:rPr>
        <w:t>evitării impozitării</w:t>
      </w:r>
      <w:r w:rsidR="00604E07" w:rsidRPr="0078207D">
        <w:rPr>
          <w:rFonts w:ascii="Times New Roman" w:hAnsi="Times New Roman"/>
          <w:lang w:val="ro-RO"/>
        </w:rPr>
        <w:t>,</w:t>
      </w:r>
      <w:r w:rsidR="00F1387E" w:rsidRPr="0078207D">
        <w:rPr>
          <w:rFonts w:ascii="Times New Roman" w:hAnsi="Times New Roman"/>
          <w:lang w:val="ro-RO"/>
        </w:rPr>
        <w:t xml:space="preserve"> fraudei fiscale</w:t>
      </w:r>
      <w:r w:rsidR="00604E07" w:rsidRPr="0078207D">
        <w:rPr>
          <w:rFonts w:ascii="Times New Roman" w:hAnsi="Times New Roman"/>
          <w:lang w:val="ro-RO"/>
        </w:rPr>
        <w:t xml:space="preserve"> </w:t>
      </w:r>
      <w:r w:rsidR="00F1387E" w:rsidRPr="0078207D">
        <w:rPr>
          <w:rFonts w:ascii="Times New Roman" w:hAnsi="Times New Roman"/>
          <w:lang w:val="ro-RO"/>
        </w:rPr>
        <w:t>sau evaziunii fiscale</w:t>
      </w:r>
      <w:r w:rsidR="006819D9" w:rsidRPr="0078207D">
        <w:rPr>
          <w:rFonts w:ascii="Times New Roman" w:hAnsi="Times New Roman"/>
          <w:lang w:val="ro-RO"/>
        </w:rPr>
        <w:t xml:space="preserve">, </w:t>
      </w:r>
      <w:r w:rsidR="00C6365C" w:rsidRPr="0078207D">
        <w:rPr>
          <w:rFonts w:ascii="Times New Roman" w:hAnsi="Times New Roman"/>
          <w:lang w:val="ro-RO"/>
        </w:rPr>
        <w:t>în conformitate cu politicile interne ale</w:t>
      </w:r>
      <w:r w:rsidR="006819D9" w:rsidRPr="0078207D">
        <w:rPr>
          <w:rFonts w:ascii="Times New Roman" w:hAnsi="Times New Roman"/>
          <w:lang w:val="ro-RO"/>
        </w:rPr>
        <w:t xml:space="preserve"> </w:t>
      </w:r>
      <w:r w:rsidRPr="0078207D">
        <w:rPr>
          <w:rFonts w:ascii="Times New Roman" w:hAnsi="Times New Roman"/>
          <w:lang w:val="ro-RO"/>
        </w:rPr>
        <w:t>FEI</w:t>
      </w:r>
      <w:r w:rsidR="00E1609F" w:rsidRPr="0078207D">
        <w:rPr>
          <w:rFonts w:ascii="Times New Roman" w:hAnsi="Times New Roman"/>
          <w:lang w:val="ro-RO"/>
        </w:rPr>
        <w:t xml:space="preserve">, </w:t>
      </w:r>
      <w:r w:rsidR="00C6365C" w:rsidRPr="0078207D">
        <w:rPr>
          <w:rFonts w:ascii="Times New Roman" w:hAnsi="Times New Roman"/>
          <w:lang w:val="ro-RO"/>
        </w:rPr>
        <w:t>după cum sunt acestea modificate la anumite intervale</w:t>
      </w:r>
      <w:r w:rsidR="00604E07" w:rsidRPr="0078207D">
        <w:rPr>
          <w:rFonts w:ascii="Times New Roman" w:hAnsi="Times New Roman"/>
          <w:lang w:val="ro-RO"/>
        </w:rPr>
        <w:t>.</w:t>
      </w:r>
    </w:p>
    <w:p w14:paraId="271E724D" w14:textId="09FF5601" w:rsidR="00604E07" w:rsidRPr="0078207D" w:rsidRDefault="008E298F" w:rsidP="0012058D">
      <w:pPr>
        <w:pStyle w:val="ListParagraph"/>
        <w:numPr>
          <w:ilvl w:val="1"/>
          <w:numId w:val="56"/>
        </w:numPr>
        <w:spacing w:before="100" w:beforeAutospacing="1" w:after="240"/>
        <w:ind w:left="720" w:hanging="720"/>
        <w:contextualSpacing w:val="0"/>
        <w:jc w:val="both"/>
        <w:rPr>
          <w:rFonts w:ascii="Times New Roman" w:hAnsi="Times New Roman"/>
          <w:lang w:val="ro-RO"/>
        </w:rPr>
      </w:pPr>
      <w:r w:rsidRPr="0078207D">
        <w:rPr>
          <w:rFonts w:ascii="Times New Roman" w:hAnsi="Times New Roman"/>
          <w:lang w:val="ro-RO"/>
        </w:rPr>
        <w:t>FEI</w:t>
      </w:r>
      <w:r w:rsidR="00604E07" w:rsidRPr="0078207D">
        <w:rPr>
          <w:rFonts w:ascii="Times New Roman" w:hAnsi="Times New Roman"/>
          <w:lang w:val="ro-RO"/>
        </w:rPr>
        <w:t xml:space="preserve"> </w:t>
      </w:r>
      <w:r w:rsidR="00A51DF3" w:rsidRPr="0078207D">
        <w:rPr>
          <w:rFonts w:ascii="Times New Roman" w:hAnsi="Times New Roman"/>
          <w:lang w:val="ro-RO"/>
        </w:rPr>
        <w:t>va introduce clauze adecvate în Acordurile Operaționale</w:t>
      </w:r>
      <w:r w:rsidR="00604E07" w:rsidRPr="0078207D">
        <w:rPr>
          <w:rFonts w:ascii="Times New Roman" w:hAnsi="Times New Roman"/>
          <w:lang w:val="ro-RO"/>
        </w:rPr>
        <w:t xml:space="preserve"> </w:t>
      </w:r>
      <w:r w:rsidR="00A51DF3" w:rsidRPr="0078207D">
        <w:rPr>
          <w:rFonts w:ascii="Times New Roman" w:hAnsi="Times New Roman"/>
          <w:lang w:val="ro-RO"/>
        </w:rPr>
        <w:t>care să cuprindă angajamente prin care Intermediarii</w:t>
      </w:r>
      <w:r w:rsidR="00604E07" w:rsidRPr="0078207D">
        <w:rPr>
          <w:rFonts w:ascii="Times New Roman" w:hAnsi="Times New Roman"/>
          <w:lang w:val="ro-RO"/>
        </w:rPr>
        <w:t xml:space="preserve"> Financia</w:t>
      </w:r>
      <w:r w:rsidR="00A51DF3" w:rsidRPr="0078207D">
        <w:rPr>
          <w:rFonts w:ascii="Times New Roman" w:hAnsi="Times New Roman"/>
          <w:lang w:val="ro-RO"/>
        </w:rPr>
        <w:t>ri convin</w:t>
      </w:r>
      <w:r w:rsidR="00604E07" w:rsidRPr="0078207D">
        <w:rPr>
          <w:rFonts w:ascii="Times New Roman" w:hAnsi="Times New Roman"/>
          <w:lang w:val="ro-RO"/>
        </w:rPr>
        <w:t xml:space="preserve">, (i) </w:t>
      </w:r>
      <w:r w:rsidR="00A51DF3" w:rsidRPr="0078207D">
        <w:rPr>
          <w:rFonts w:ascii="Times New Roman" w:hAnsi="Times New Roman"/>
          <w:lang w:val="ro-RO"/>
        </w:rPr>
        <w:t xml:space="preserve">să nu </w:t>
      </w:r>
      <w:r w:rsidR="004A4E6B" w:rsidRPr="0078207D">
        <w:rPr>
          <w:rFonts w:ascii="Times New Roman" w:hAnsi="Times New Roman"/>
          <w:lang w:val="ro-RO"/>
        </w:rPr>
        <w:t>stabilească</w:t>
      </w:r>
      <w:r w:rsidR="00A51DF3" w:rsidRPr="0078207D">
        <w:rPr>
          <w:rFonts w:ascii="Times New Roman" w:hAnsi="Times New Roman"/>
          <w:lang w:val="ro-RO"/>
        </w:rPr>
        <w:t xml:space="preserve"> relații comerciale cu orice entitate constituită într-o Jurisdicție Necooperantă</w:t>
      </w:r>
      <w:r w:rsidR="00604E07" w:rsidRPr="0078207D">
        <w:rPr>
          <w:rFonts w:ascii="Times New Roman" w:hAnsi="Times New Roman"/>
          <w:lang w:val="ro-RO"/>
        </w:rPr>
        <w:t xml:space="preserve">; (ii) </w:t>
      </w:r>
      <w:r w:rsidR="00A51DF3" w:rsidRPr="0078207D">
        <w:rPr>
          <w:rFonts w:ascii="Times New Roman" w:hAnsi="Times New Roman"/>
          <w:lang w:val="ro-RO"/>
        </w:rPr>
        <w:t xml:space="preserve">și să se conformeze politicilor </w:t>
      </w:r>
      <w:r w:rsidR="00604E07" w:rsidRPr="0078207D">
        <w:rPr>
          <w:rFonts w:ascii="Times New Roman" w:hAnsi="Times New Roman"/>
          <w:lang w:val="ro-RO"/>
        </w:rPr>
        <w:t>relevant</w:t>
      </w:r>
      <w:r w:rsidR="00A51DF3" w:rsidRPr="0078207D">
        <w:rPr>
          <w:rFonts w:ascii="Times New Roman" w:hAnsi="Times New Roman"/>
          <w:lang w:val="ro-RO"/>
        </w:rPr>
        <w:t>e ale</w:t>
      </w:r>
      <w:r w:rsidR="00604E07" w:rsidRPr="0078207D">
        <w:rPr>
          <w:rFonts w:ascii="Times New Roman" w:hAnsi="Times New Roman"/>
          <w:lang w:val="ro-RO"/>
        </w:rPr>
        <w:t xml:space="preserve"> </w:t>
      </w:r>
      <w:r w:rsidRPr="0078207D">
        <w:rPr>
          <w:rFonts w:ascii="Times New Roman" w:hAnsi="Times New Roman"/>
          <w:lang w:val="ro-RO"/>
        </w:rPr>
        <w:t>FEI</w:t>
      </w:r>
      <w:r w:rsidR="00E1609F" w:rsidRPr="0078207D">
        <w:rPr>
          <w:rFonts w:ascii="Times New Roman" w:hAnsi="Times New Roman"/>
          <w:lang w:val="ro-RO"/>
        </w:rPr>
        <w:t xml:space="preserve"> </w:t>
      </w:r>
      <w:r w:rsidR="00A51DF3" w:rsidRPr="0078207D">
        <w:rPr>
          <w:rFonts w:ascii="Times New Roman" w:hAnsi="Times New Roman"/>
          <w:lang w:val="ro-RO"/>
        </w:rPr>
        <w:t>privind Jurisdicția Necooperantă</w:t>
      </w:r>
      <w:r w:rsidR="00E1609F" w:rsidRPr="0078207D">
        <w:rPr>
          <w:rFonts w:ascii="Times New Roman" w:hAnsi="Times New Roman"/>
          <w:lang w:val="ro-RO"/>
        </w:rPr>
        <w:t>,</w:t>
      </w:r>
      <w:r w:rsidR="00604E07" w:rsidRPr="0078207D">
        <w:rPr>
          <w:rFonts w:ascii="Times New Roman" w:hAnsi="Times New Roman"/>
          <w:lang w:val="ro-RO"/>
        </w:rPr>
        <w:t xml:space="preserve"> </w:t>
      </w:r>
      <w:r w:rsidR="004A4E6B" w:rsidRPr="0078207D">
        <w:rPr>
          <w:rFonts w:ascii="Times New Roman" w:hAnsi="Times New Roman"/>
          <w:lang w:val="ro-RO"/>
        </w:rPr>
        <w:t>după cum sunt acestea publicate și modificate de FEI la anumite intervale</w:t>
      </w:r>
      <w:r w:rsidR="00604E07" w:rsidRPr="0078207D">
        <w:rPr>
          <w:rFonts w:ascii="Times New Roman" w:hAnsi="Times New Roman"/>
          <w:lang w:val="ro-RO"/>
        </w:rPr>
        <w:t>.</w:t>
      </w:r>
    </w:p>
    <w:p w14:paraId="5613B828" w14:textId="5284EFAA" w:rsidR="00073FA7" w:rsidRPr="0078207D" w:rsidRDefault="004D19F7" w:rsidP="0012058D">
      <w:pPr>
        <w:pStyle w:val="ListParagraph"/>
        <w:numPr>
          <w:ilvl w:val="1"/>
          <w:numId w:val="56"/>
        </w:numPr>
        <w:spacing w:before="100" w:beforeAutospacing="1" w:after="240"/>
        <w:ind w:left="720" w:hanging="720"/>
        <w:contextualSpacing w:val="0"/>
        <w:jc w:val="both"/>
        <w:rPr>
          <w:rFonts w:ascii="Times New Roman" w:hAnsi="Times New Roman"/>
          <w:lang w:val="ro-RO"/>
        </w:rPr>
      </w:pPr>
      <w:r w:rsidRPr="0078207D">
        <w:rPr>
          <w:rFonts w:ascii="Times New Roman" w:hAnsi="Times New Roman"/>
          <w:lang w:val="ro-RO"/>
        </w:rPr>
        <w:t>Părţile sunt de acord prin prezentul că, în caz statutul unei jurisdicții se modifică, respectiva modificare va fi aplicată de FEI în privința noilor Acorduri Operaționale, conform măsurilor de tranziție aplicabile ale standardului agreat. Pentru evitarea oricărui dubiu, modificarea statutului unei jurisdicții în Jurisdicție Necooperantă se va aplica doar noilor Acorduri Operaționale încheiate ulterior respectivei modificări</w:t>
      </w:r>
      <w:r w:rsidR="00604E07" w:rsidRPr="0078207D">
        <w:rPr>
          <w:rFonts w:ascii="Times New Roman" w:hAnsi="Times New Roman"/>
          <w:lang w:val="ro-RO"/>
        </w:rPr>
        <w:t>.</w:t>
      </w:r>
    </w:p>
    <w:p w14:paraId="2B062AC9" w14:textId="6EB42FC4" w:rsidR="002C2628" w:rsidRPr="0078207D" w:rsidRDefault="00C22183" w:rsidP="007316B6">
      <w:pPr>
        <w:numPr>
          <w:ilvl w:val="0"/>
          <w:numId w:val="3"/>
        </w:numPr>
        <w:tabs>
          <w:tab w:val="left" w:pos="720"/>
        </w:tabs>
        <w:snapToGrid w:val="0"/>
        <w:spacing w:before="100" w:beforeAutospacing="1" w:after="240"/>
        <w:ind w:left="709" w:hanging="709"/>
        <w:jc w:val="both"/>
        <w:outlineLvl w:val="0"/>
      </w:pPr>
      <w:bookmarkStart w:id="228" w:name="_Toc19803626"/>
      <w:r w:rsidRPr="0078207D">
        <w:rPr>
          <w:rFonts w:eastAsia="SimSun"/>
          <w:b/>
        </w:rPr>
        <w:t>Modificări</w:t>
      </w:r>
      <w:bookmarkEnd w:id="228"/>
    </w:p>
    <w:p w14:paraId="04BAE3E0" w14:textId="5ECF109C" w:rsidR="002C2628" w:rsidRPr="0078207D" w:rsidRDefault="004C49BD" w:rsidP="0012058D">
      <w:pPr>
        <w:pStyle w:val="ListParagraph"/>
        <w:numPr>
          <w:ilvl w:val="1"/>
          <w:numId w:val="57"/>
        </w:numPr>
        <w:spacing w:before="100" w:beforeAutospacing="1" w:after="240"/>
        <w:ind w:left="720" w:hanging="720"/>
        <w:contextualSpacing w:val="0"/>
        <w:jc w:val="both"/>
        <w:rPr>
          <w:rFonts w:ascii="Times New Roman" w:hAnsi="Times New Roman"/>
          <w:lang w:val="ro-RO"/>
        </w:rPr>
      </w:pPr>
      <w:r w:rsidRPr="0078207D">
        <w:rPr>
          <w:rFonts w:ascii="Times New Roman" w:hAnsi="Times New Roman"/>
          <w:lang w:val="ro-RO"/>
        </w:rPr>
        <w:t xml:space="preserve">Modificările aduse prezentului Acord de </w:t>
      </w:r>
      <w:r w:rsidR="008E587F" w:rsidRPr="0078207D">
        <w:rPr>
          <w:rFonts w:ascii="Times New Roman" w:hAnsi="Times New Roman"/>
          <w:lang w:val="ro-RO"/>
        </w:rPr>
        <w:t>Finanțare</w:t>
      </w:r>
      <w:r w:rsidRPr="0078207D">
        <w:rPr>
          <w:rFonts w:ascii="Times New Roman" w:hAnsi="Times New Roman"/>
          <w:lang w:val="ro-RO"/>
        </w:rPr>
        <w:t xml:space="preserve"> se vor realiza în scris, cu </w:t>
      </w:r>
      <w:r w:rsidR="008E587F" w:rsidRPr="0078207D">
        <w:rPr>
          <w:rFonts w:ascii="Times New Roman" w:hAnsi="Times New Roman"/>
          <w:lang w:val="ro-RO"/>
        </w:rPr>
        <w:t>consimțământul</w:t>
      </w:r>
      <w:r w:rsidRPr="0078207D">
        <w:rPr>
          <w:rFonts w:ascii="Times New Roman" w:hAnsi="Times New Roman"/>
          <w:lang w:val="ro-RO"/>
        </w:rPr>
        <w:t xml:space="preserve"> scris al </w:t>
      </w:r>
      <w:r w:rsidR="008E587F" w:rsidRPr="0078207D">
        <w:rPr>
          <w:rFonts w:ascii="Times New Roman" w:hAnsi="Times New Roman"/>
          <w:lang w:val="ro-RO"/>
        </w:rPr>
        <w:t>Părților</w:t>
      </w:r>
      <w:r w:rsidRPr="0078207D">
        <w:rPr>
          <w:rFonts w:ascii="Times New Roman" w:hAnsi="Times New Roman"/>
          <w:lang w:val="ro-RO"/>
        </w:rPr>
        <w:t xml:space="preserve">, fiecare Parte declarând că toate </w:t>
      </w:r>
      <w:r w:rsidR="008E587F" w:rsidRPr="0078207D">
        <w:rPr>
          <w:rFonts w:ascii="Times New Roman" w:hAnsi="Times New Roman"/>
          <w:lang w:val="ro-RO"/>
        </w:rPr>
        <w:t>autorizațiile</w:t>
      </w:r>
      <w:r w:rsidRPr="0078207D">
        <w:rPr>
          <w:rFonts w:ascii="Times New Roman" w:hAnsi="Times New Roman"/>
          <w:lang w:val="ro-RO"/>
        </w:rPr>
        <w:t xml:space="preserve"> </w:t>
      </w:r>
      <w:r w:rsidR="008E587F" w:rsidRPr="0078207D">
        <w:rPr>
          <w:rFonts w:ascii="Times New Roman" w:hAnsi="Times New Roman"/>
          <w:lang w:val="ro-RO"/>
        </w:rPr>
        <w:t>și</w:t>
      </w:r>
      <w:r w:rsidRPr="0078207D">
        <w:rPr>
          <w:rFonts w:ascii="Times New Roman" w:hAnsi="Times New Roman"/>
          <w:lang w:val="ro-RO"/>
        </w:rPr>
        <w:t xml:space="preserve"> publicările prealabile, necesare pentru astfel de modificări, au fost </w:t>
      </w:r>
      <w:r w:rsidR="008E587F" w:rsidRPr="0078207D">
        <w:rPr>
          <w:rFonts w:ascii="Times New Roman" w:hAnsi="Times New Roman"/>
          <w:lang w:val="ro-RO"/>
        </w:rPr>
        <w:t>obținute</w:t>
      </w:r>
      <w:r w:rsidRPr="0078207D">
        <w:rPr>
          <w:rFonts w:ascii="Times New Roman" w:hAnsi="Times New Roman"/>
          <w:lang w:val="ro-RO"/>
        </w:rPr>
        <w:t xml:space="preserve"> sau realizate la momentul la care </w:t>
      </w:r>
      <w:r w:rsidR="008E587F" w:rsidRPr="0078207D">
        <w:rPr>
          <w:rFonts w:ascii="Times New Roman" w:hAnsi="Times New Roman"/>
          <w:lang w:val="ro-RO"/>
        </w:rPr>
        <w:t>și</w:t>
      </w:r>
      <w:r w:rsidRPr="0078207D">
        <w:rPr>
          <w:rFonts w:ascii="Times New Roman" w:hAnsi="Times New Roman"/>
          <w:lang w:val="ro-RO"/>
        </w:rPr>
        <w:t xml:space="preserve">-au dat </w:t>
      </w:r>
      <w:r w:rsidR="008E587F" w:rsidRPr="0078207D">
        <w:rPr>
          <w:rFonts w:ascii="Times New Roman" w:hAnsi="Times New Roman"/>
          <w:lang w:val="ro-RO"/>
        </w:rPr>
        <w:t>consimțământul</w:t>
      </w:r>
      <w:r w:rsidRPr="0078207D">
        <w:rPr>
          <w:rFonts w:ascii="Times New Roman" w:hAnsi="Times New Roman"/>
          <w:lang w:val="ro-RO"/>
        </w:rPr>
        <w:t xml:space="preserve"> scris. Modificările vor produce efecte de la data semnării acestora de către ambele </w:t>
      </w:r>
      <w:r w:rsidR="008E587F" w:rsidRPr="0078207D">
        <w:rPr>
          <w:rFonts w:ascii="Times New Roman" w:hAnsi="Times New Roman"/>
          <w:lang w:val="ro-RO"/>
        </w:rPr>
        <w:t>Părți</w:t>
      </w:r>
      <w:r w:rsidR="002C2628" w:rsidRPr="0078207D">
        <w:rPr>
          <w:rFonts w:ascii="Times New Roman" w:hAnsi="Times New Roman"/>
          <w:lang w:val="ro-RO"/>
        </w:rPr>
        <w:t>.</w:t>
      </w:r>
    </w:p>
    <w:p w14:paraId="659E34EB" w14:textId="7858F4DC" w:rsidR="0040456D" w:rsidRPr="0078207D" w:rsidRDefault="008E587F" w:rsidP="0012058D">
      <w:pPr>
        <w:pStyle w:val="ListParagraph"/>
        <w:numPr>
          <w:ilvl w:val="1"/>
          <w:numId w:val="57"/>
        </w:numPr>
        <w:spacing w:before="100" w:beforeAutospacing="1" w:after="240"/>
        <w:ind w:left="720" w:hanging="720"/>
        <w:contextualSpacing w:val="0"/>
        <w:jc w:val="both"/>
        <w:rPr>
          <w:rFonts w:ascii="Times New Roman" w:eastAsia="SimSun" w:hAnsi="Times New Roman"/>
          <w:b/>
          <w:lang w:val="ro-RO"/>
        </w:rPr>
      </w:pPr>
      <w:r w:rsidRPr="0078207D">
        <w:rPr>
          <w:rFonts w:ascii="Times New Roman" w:hAnsi="Times New Roman"/>
          <w:lang w:val="ro-RO"/>
        </w:rPr>
        <w:t>Părțile vor negocia cu bună-credință și vor perfecta orice modificări ale termenilor prezentului Acord de Finanțare, care pot deveni necesare sau dezirabile în cazul unei modificări a oricăror legi, reglementări sau acte administrative ale GR sau UE</w:t>
      </w:r>
      <w:r w:rsidR="00715C94" w:rsidRPr="0078207D">
        <w:rPr>
          <w:rFonts w:ascii="Times New Roman" w:hAnsi="Times New Roman"/>
          <w:lang w:val="ro-RO"/>
        </w:rPr>
        <w:t xml:space="preserve">, </w:t>
      </w:r>
      <w:r w:rsidRPr="0078207D">
        <w:rPr>
          <w:rFonts w:ascii="Times New Roman" w:hAnsi="Times New Roman"/>
          <w:lang w:val="ro-RO"/>
        </w:rPr>
        <w:t>după caz</w:t>
      </w:r>
      <w:r w:rsidR="002C2628" w:rsidRPr="0078207D">
        <w:rPr>
          <w:rFonts w:ascii="Times New Roman" w:hAnsi="Times New Roman"/>
          <w:lang w:val="ro-RO"/>
        </w:rPr>
        <w:t>.</w:t>
      </w:r>
    </w:p>
    <w:p w14:paraId="029748AB" w14:textId="78308F22" w:rsidR="002C2628" w:rsidRPr="0078207D" w:rsidRDefault="00C736B6" w:rsidP="0012058D">
      <w:pPr>
        <w:pStyle w:val="ListParagraph"/>
        <w:numPr>
          <w:ilvl w:val="1"/>
          <w:numId w:val="57"/>
        </w:numPr>
        <w:spacing w:before="100" w:beforeAutospacing="1" w:after="240"/>
        <w:ind w:left="720" w:hanging="720"/>
        <w:contextualSpacing w:val="0"/>
        <w:jc w:val="both"/>
        <w:rPr>
          <w:rFonts w:ascii="Times New Roman" w:eastAsia="SimSun" w:hAnsi="Times New Roman"/>
          <w:lang w:val="ro-RO"/>
        </w:rPr>
      </w:pPr>
      <w:r w:rsidRPr="0078207D">
        <w:rPr>
          <w:rFonts w:ascii="Times New Roman" w:hAnsi="Times New Roman"/>
          <w:lang w:val="ro-RO"/>
        </w:rPr>
        <w:t>Fără a aduce atingere</w:t>
      </w:r>
      <w:r w:rsidR="0040456D" w:rsidRPr="0078207D">
        <w:rPr>
          <w:rFonts w:ascii="Times New Roman" w:eastAsia="SimSun" w:hAnsi="Times New Roman"/>
          <w:lang w:val="ro-RO"/>
        </w:rPr>
        <w:t xml:space="preserve"> Clau</w:t>
      </w:r>
      <w:r w:rsidRPr="0078207D">
        <w:rPr>
          <w:rFonts w:ascii="Times New Roman" w:eastAsia="SimSun" w:hAnsi="Times New Roman"/>
          <w:lang w:val="ro-RO"/>
        </w:rPr>
        <w:t>z</w:t>
      </w:r>
      <w:r w:rsidR="0040456D" w:rsidRPr="0078207D">
        <w:rPr>
          <w:rFonts w:ascii="Times New Roman" w:eastAsia="SimSun" w:hAnsi="Times New Roman"/>
          <w:lang w:val="ro-RO"/>
        </w:rPr>
        <w:t>e</w:t>
      </w:r>
      <w:r w:rsidRPr="0078207D">
        <w:rPr>
          <w:rFonts w:ascii="Times New Roman" w:eastAsia="SimSun" w:hAnsi="Times New Roman"/>
          <w:lang w:val="ro-RO"/>
        </w:rPr>
        <w:t>i</w:t>
      </w:r>
      <w:r w:rsidR="0040456D" w:rsidRPr="0078207D">
        <w:rPr>
          <w:rFonts w:ascii="Times New Roman" w:eastAsia="SimSun" w:hAnsi="Times New Roman"/>
          <w:lang w:val="ro-RO"/>
        </w:rPr>
        <w:t xml:space="preserve"> 1</w:t>
      </w:r>
      <w:r w:rsidR="00293543">
        <w:rPr>
          <w:rFonts w:ascii="Times New Roman" w:eastAsia="SimSun" w:hAnsi="Times New Roman"/>
          <w:lang w:val="ro-RO"/>
        </w:rPr>
        <w:t>6</w:t>
      </w:r>
      <w:r w:rsidR="0040456D" w:rsidRPr="0078207D">
        <w:rPr>
          <w:rFonts w:ascii="Times New Roman" w:eastAsia="SimSun" w:hAnsi="Times New Roman"/>
          <w:lang w:val="ro-RO"/>
        </w:rPr>
        <w:t xml:space="preserve">.1 </w:t>
      </w:r>
      <w:r w:rsidRPr="0078207D">
        <w:rPr>
          <w:rFonts w:ascii="Times New Roman" w:eastAsia="SimSun" w:hAnsi="Times New Roman"/>
          <w:lang w:val="ro-RO"/>
        </w:rPr>
        <w:t>de mai sus</w:t>
      </w:r>
      <w:r w:rsidR="0040456D" w:rsidRPr="0078207D">
        <w:rPr>
          <w:rFonts w:ascii="Times New Roman" w:eastAsia="SimSun" w:hAnsi="Times New Roman"/>
          <w:lang w:val="ro-RO"/>
        </w:rPr>
        <w:t>,</w:t>
      </w:r>
      <w:r w:rsidRPr="0078207D">
        <w:rPr>
          <w:rFonts w:ascii="Times New Roman" w:eastAsia="SimSun" w:hAnsi="Times New Roman"/>
          <w:lang w:val="ro-RO"/>
        </w:rPr>
        <w:t xml:space="preserve"> Părțile pot efectua orice modificări</w:t>
      </w:r>
      <w:r w:rsidR="008B10F1" w:rsidRPr="0078207D">
        <w:rPr>
          <w:rFonts w:ascii="Times New Roman" w:eastAsia="SimSun" w:hAnsi="Times New Roman"/>
          <w:lang w:val="ro-RO"/>
        </w:rPr>
        <w:t xml:space="preserve">, </w:t>
      </w:r>
      <w:r w:rsidRPr="0078207D">
        <w:rPr>
          <w:rFonts w:ascii="Times New Roman" w:eastAsia="SimSun" w:hAnsi="Times New Roman"/>
          <w:lang w:val="ro-RO"/>
        </w:rPr>
        <w:t>actualizări</w:t>
      </w:r>
      <w:r w:rsidR="008B10F1" w:rsidRPr="0078207D">
        <w:rPr>
          <w:rFonts w:ascii="Times New Roman" w:eastAsia="SimSun" w:hAnsi="Times New Roman"/>
          <w:lang w:val="ro-RO"/>
        </w:rPr>
        <w:t xml:space="preserve"> </w:t>
      </w:r>
      <w:r w:rsidRPr="0078207D">
        <w:rPr>
          <w:rFonts w:ascii="Times New Roman" w:eastAsia="SimSun" w:hAnsi="Times New Roman"/>
          <w:lang w:val="ro-RO"/>
        </w:rPr>
        <w:t>și</w:t>
      </w:r>
      <w:r w:rsidR="008B10F1" w:rsidRPr="0078207D">
        <w:rPr>
          <w:rFonts w:ascii="Times New Roman" w:eastAsia="SimSun" w:hAnsi="Times New Roman"/>
          <w:lang w:val="ro-RO"/>
        </w:rPr>
        <w:t>/</w:t>
      </w:r>
      <w:r w:rsidRPr="0078207D">
        <w:rPr>
          <w:rFonts w:ascii="Times New Roman" w:eastAsia="SimSun" w:hAnsi="Times New Roman"/>
          <w:lang w:val="ro-RO"/>
        </w:rPr>
        <w:t xml:space="preserve">sau completări ale </w:t>
      </w:r>
      <w:r w:rsidR="0040456D" w:rsidRPr="0078207D">
        <w:rPr>
          <w:rFonts w:ascii="Times New Roman" w:eastAsia="SimSun" w:hAnsi="Times New Roman"/>
          <w:lang w:val="ro-RO"/>
        </w:rPr>
        <w:t>A</w:t>
      </w:r>
      <w:r w:rsidRPr="0078207D">
        <w:rPr>
          <w:rFonts w:ascii="Times New Roman" w:eastAsia="SimSun" w:hAnsi="Times New Roman"/>
          <w:lang w:val="ro-RO"/>
        </w:rPr>
        <w:t xml:space="preserve">nexei </w:t>
      </w:r>
      <w:r w:rsidR="0040456D" w:rsidRPr="0078207D">
        <w:rPr>
          <w:rFonts w:ascii="Times New Roman" w:eastAsia="SimSun" w:hAnsi="Times New Roman"/>
          <w:lang w:val="ro-RO"/>
        </w:rPr>
        <w:t>A (</w:t>
      </w:r>
      <w:r w:rsidRPr="0078207D">
        <w:rPr>
          <w:rFonts w:ascii="Times New Roman" w:eastAsia="SimSun" w:hAnsi="Times New Roman"/>
          <w:i/>
          <w:lang w:val="ro-RO"/>
        </w:rPr>
        <w:t>Strategia de Investiții pentru Fondurile</w:t>
      </w:r>
      <w:r w:rsidR="0040456D" w:rsidRPr="0078207D">
        <w:rPr>
          <w:rFonts w:ascii="Times New Roman" w:eastAsia="SimSun" w:hAnsi="Times New Roman"/>
          <w:i/>
          <w:lang w:val="ro-RO"/>
        </w:rPr>
        <w:t xml:space="preserve"> Legacy</w:t>
      </w:r>
      <w:r w:rsidR="0040456D" w:rsidRPr="0078207D">
        <w:rPr>
          <w:rFonts w:ascii="Times New Roman" w:eastAsia="SimSun" w:hAnsi="Times New Roman"/>
          <w:lang w:val="ro-RO"/>
        </w:rPr>
        <w:t xml:space="preserve">) </w:t>
      </w:r>
      <w:r w:rsidRPr="0078207D">
        <w:rPr>
          <w:rFonts w:ascii="Times New Roman" w:eastAsia="SimSun" w:hAnsi="Times New Roman"/>
          <w:lang w:val="ro-RO"/>
        </w:rPr>
        <w:t>sau ale Anexei</w:t>
      </w:r>
      <w:r w:rsidR="008B10F1" w:rsidRPr="0078207D">
        <w:rPr>
          <w:rFonts w:ascii="Times New Roman" w:eastAsia="SimSun" w:hAnsi="Times New Roman"/>
          <w:lang w:val="ro-RO"/>
        </w:rPr>
        <w:t xml:space="preserve"> F (</w:t>
      </w:r>
      <w:r w:rsidRPr="0078207D">
        <w:rPr>
          <w:rFonts w:ascii="Times New Roman" w:eastAsia="SimSun" w:hAnsi="Times New Roman"/>
          <w:i/>
          <w:lang w:val="ro-RO"/>
        </w:rPr>
        <w:t xml:space="preserve">Politica de Risc privind Fondul de Participare </w:t>
      </w:r>
      <w:r w:rsidR="008B10F1" w:rsidRPr="0078207D">
        <w:rPr>
          <w:rFonts w:ascii="Times New Roman" w:hAnsi="Times New Roman"/>
          <w:i/>
          <w:lang w:val="ro-RO"/>
        </w:rPr>
        <w:t>JEREMIE</w:t>
      </w:r>
      <w:r w:rsidR="008B10F1" w:rsidRPr="0078207D">
        <w:rPr>
          <w:rFonts w:ascii="Times New Roman" w:eastAsia="SimSun" w:hAnsi="Times New Roman"/>
          <w:lang w:val="ro-RO"/>
        </w:rPr>
        <w:t xml:space="preserve">) </w:t>
      </w:r>
      <w:r w:rsidRPr="0078207D">
        <w:rPr>
          <w:rFonts w:ascii="Times New Roman" w:eastAsia="SimSun" w:hAnsi="Times New Roman"/>
          <w:lang w:val="ro-RO"/>
        </w:rPr>
        <w:t>prin îndeplinirea procedurii de aprobare de către Comitetul de Investiții, prevăzută în Clauza</w:t>
      </w:r>
      <w:r w:rsidR="00E577D9" w:rsidRPr="0078207D">
        <w:rPr>
          <w:rFonts w:ascii="Times New Roman" w:eastAsia="SimSun" w:hAnsi="Times New Roman"/>
          <w:lang w:val="ro-RO"/>
        </w:rPr>
        <w:t xml:space="preserve"> </w:t>
      </w:r>
      <w:r w:rsidR="0040456D" w:rsidRPr="0078207D">
        <w:rPr>
          <w:rFonts w:ascii="Times New Roman" w:eastAsia="SimSun" w:hAnsi="Times New Roman"/>
          <w:lang w:val="ro-RO"/>
        </w:rPr>
        <w:t>5.10</w:t>
      </w:r>
      <w:r w:rsidR="001A76B4" w:rsidRPr="0078207D">
        <w:rPr>
          <w:rFonts w:ascii="Times New Roman" w:eastAsia="SimSun" w:hAnsi="Times New Roman"/>
          <w:lang w:val="ro-RO"/>
        </w:rPr>
        <w:t>.(d)</w:t>
      </w:r>
      <w:r w:rsidR="0040456D" w:rsidRPr="0078207D">
        <w:rPr>
          <w:rFonts w:ascii="Times New Roman" w:eastAsia="SimSun" w:hAnsi="Times New Roman"/>
          <w:lang w:val="ro-RO"/>
        </w:rPr>
        <w:t>.</w:t>
      </w:r>
    </w:p>
    <w:p w14:paraId="00CB7DDA" w14:textId="331504D0" w:rsidR="00FD711C" w:rsidRPr="0078207D" w:rsidRDefault="004605A6"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29" w:name="_Toc15915896"/>
      <w:bookmarkStart w:id="230" w:name="_Toc19803627"/>
      <w:r w:rsidRPr="0078207D">
        <w:rPr>
          <w:rFonts w:eastAsia="SimSun"/>
          <w:b/>
        </w:rPr>
        <w:t>Data Intrării în Vigoare</w:t>
      </w:r>
      <w:r w:rsidR="001A76B4" w:rsidRPr="0078207D">
        <w:rPr>
          <w:rFonts w:eastAsia="SimSun"/>
          <w:b/>
        </w:rPr>
        <w:t>,</w:t>
      </w:r>
      <w:r w:rsidRPr="0078207D">
        <w:rPr>
          <w:rFonts w:eastAsia="SimSun"/>
          <w:b/>
        </w:rPr>
        <w:t xml:space="preserve"> Încetare și Forță </w:t>
      </w:r>
      <w:bookmarkEnd w:id="215"/>
      <w:r w:rsidR="00076DF3" w:rsidRPr="0078207D">
        <w:rPr>
          <w:rFonts w:eastAsia="SimSun"/>
          <w:b/>
        </w:rPr>
        <w:t>Maj</w:t>
      </w:r>
      <w:r w:rsidRPr="0078207D">
        <w:rPr>
          <w:rFonts w:eastAsia="SimSun"/>
          <w:b/>
        </w:rPr>
        <w:t>oră</w:t>
      </w:r>
      <w:bookmarkEnd w:id="229"/>
      <w:bookmarkEnd w:id="230"/>
    </w:p>
    <w:p w14:paraId="19A7B5E0" w14:textId="06A2C149" w:rsidR="00FD711C" w:rsidRPr="001B7BE0" w:rsidRDefault="00DB75E9" w:rsidP="0012058D">
      <w:pPr>
        <w:pStyle w:val="ListParagraph"/>
        <w:widowControl w:val="0"/>
        <w:numPr>
          <w:ilvl w:val="1"/>
          <w:numId w:val="58"/>
        </w:numPr>
        <w:snapToGrid w:val="0"/>
        <w:spacing w:before="100" w:beforeAutospacing="1" w:after="200" w:line="320" w:lineRule="exact"/>
        <w:ind w:left="720" w:hanging="720"/>
        <w:contextualSpacing w:val="0"/>
        <w:jc w:val="both"/>
        <w:rPr>
          <w:rFonts w:ascii="Times New Roman" w:eastAsia="SimSun" w:hAnsi="Times New Roman"/>
        </w:rPr>
      </w:pPr>
      <w:r w:rsidRPr="001B7BE0">
        <w:rPr>
          <w:rFonts w:ascii="Times New Roman" w:eastAsia="SimSun" w:hAnsi="Times New Roman"/>
        </w:rPr>
        <w:t>Prezentul</w:t>
      </w:r>
      <w:r w:rsidR="00FD711C" w:rsidRPr="001B7BE0">
        <w:rPr>
          <w:rFonts w:ascii="Times New Roman" w:eastAsia="SimSun" w:hAnsi="Times New Roman"/>
        </w:rPr>
        <w:t xml:space="preserve"> </w:t>
      </w:r>
      <w:r w:rsidR="0075488B" w:rsidRPr="001B7BE0">
        <w:rPr>
          <w:rFonts w:ascii="Times New Roman" w:hAnsi="Times New Roman"/>
        </w:rPr>
        <w:t>Acord de Finanțare</w:t>
      </w:r>
      <w:r w:rsidR="00FD711C" w:rsidRPr="001B7BE0">
        <w:rPr>
          <w:rFonts w:ascii="Times New Roman" w:eastAsia="SimSun" w:hAnsi="Times New Roman"/>
        </w:rPr>
        <w:t xml:space="preserve"> </w:t>
      </w:r>
      <w:r w:rsidRPr="001B7BE0">
        <w:rPr>
          <w:rFonts w:ascii="Times New Roman" w:eastAsia="SimSun" w:hAnsi="Times New Roman"/>
        </w:rPr>
        <w:t>va produce efecte începând cu Data Intrării în Vigoare</w:t>
      </w:r>
      <w:r w:rsidR="00CD1EA4" w:rsidRPr="001B7BE0">
        <w:rPr>
          <w:rFonts w:ascii="Times New Roman" w:eastAsia="SimSun" w:hAnsi="Times New Roman"/>
        </w:rPr>
        <w:t xml:space="preserve"> </w:t>
      </w:r>
      <w:r w:rsidR="00D341D6" w:rsidRPr="001B7BE0">
        <w:rPr>
          <w:rFonts w:ascii="Times New Roman" w:hAnsi="Times New Roman"/>
        </w:rPr>
        <w:t>și</w:t>
      </w:r>
      <w:r w:rsidR="00205382" w:rsidRPr="001B7BE0">
        <w:rPr>
          <w:rFonts w:ascii="Times New Roman" w:hAnsi="Times New Roman"/>
        </w:rPr>
        <w:t xml:space="preserve"> va rămâne în vigoare, cu </w:t>
      </w:r>
      <w:r w:rsidR="00D341D6" w:rsidRPr="001B7BE0">
        <w:rPr>
          <w:rFonts w:ascii="Times New Roman" w:hAnsi="Times New Roman"/>
        </w:rPr>
        <w:t>excepția</w:t>
      </w:r>
      <w:r w:rsidR="00205382" w:rsidRPr="001B7BE0">
        <w:rPr>
          <w:rFonts w:ascii="Times New Roman" w:hAnsi="Times New Roman"/>
        </w:rPr>
        <w:t xml:space="preserve"> cazului în care încetează anticipat în conformitate cu prezenta Clauză, până la Data P</w:t>
      </w:r>
      <w:r w:rsidR="008734FD">
        <w:rPr>
          <w:rFonts w:ascii="Times New Roman" w:hAnsi="Times New Roman"/>
        </w:rPr>
        <w:t>lanificată</w:t>
      </w:r>
      <w:r w:rsidR="00205382" w:rsidRPr="001B7BE0">
        <w:rPr>
          <w:rFonts w:ascii="Times New Roman" w:hAnsi="Times New Roman"/>
        </w:rPr>
        <w:t xml:space="preserve"> a Încetării </w:t>
      </w:r>
      <w:r w:rsidR="00205382" w:rsidRPr="001B7BE0">
        <w:rPr>
          <w:rFonts w:ascii="Times New Roman" w:eastAsia="SimSun" w:hAnsi="Times New Roman"/>
        </w:rPr>
        <w:t>(„</w:t>
      </w:r>
      <w:r w:rsidR="00205382" w:rsidRPr="001B7BE0">
        <w:rPr>
          <w:rFonts w:ascii="Times New Roman" w:eastAsia="SimSun" w:hAnsi="Times New Roman"/>
          <w:b/>
        </w:rPr>
        <w:t>Termenul</w:t>
      </w:r>
      <w:r w:rsidR="00205382" w:rsidRPr="001B7BE0">
        <w:rPr>
          <w:rFonts w:ascii="Times New Roman" w:eastAsia="SimSun" w:hAnsi="Times New Roman"/>
        </w:rPr>
        <w:t xml:space="preserve">”) </w:t>
      </w:r>
      <w:r w:rsidR="00205382" w:rsidRPr="001B7BE0">
        <w:rPr>
          <w:rFonts w:ascii="Times New Roman" w:hAnsi="Times New Roman"/>
        </w:rPr>
        <w:t xml:space="preserve">(cu </w:t>
      </w:r>
      <w:r w:rsidR="00D341D6" w:rsidRPr="001B7BE0">
        <w:rPr>
          <w:rFonts w:ascii="Times New Roman" w:hAnsi="Times New Roman"/>
        </w:rPr>
        <w:t>condiția</w:t>
      </w:r>
      <w:r w:rsidR="00205382" w:rsidRPr="001B7BE0">
        <w:rPr>
          <w:rFonts w:ascii="Times New Roman" w:hAnsi="Times New Roman"/>
        </w:rPr>
        <w:t xml:space="preserve"> ca </w:t>
      </w:r>
      <w:r w:rsidR="00D341D6" w:rsidRPr="001B7BE0">
        <w:rPr>
          <w:rFonts w:ascii="Times New Roman" w:hAnsi="Times New Roman"/>
        </w:rPr>
        <w:t>obligațiile</w:t>
      </w:r>
      <w:r w:rsidR="00205382" w:rsidRPr="001B7BE0">
        <w:rPr>
          <w:rFonts w:ascii="Times New Roman" w:hAnsi="Times New Roman"/>
        </w:rPr>
        <w:t xml:space="preserve"> GR privind compensarea în baza Clauzei</w:t>
      </w:r>
      <w:r w:rsidR="00205382" w:rsidRPr="001B7BE0">
        <w:rPr>
          <w:rFonts w:ascii="Times New Roman" w:eastAsia="SimSun" w:hAnsi="Times New Roman"/>
        </w:rPr>
        <w:t xml:space="preserve"> </w:t>
      </w:r>
      <w:r w:rsidR="00D27839" w:rsidRPr="001B7BE0">
        <w:rPr>
          <w:rFonts w:ascii="Times New Roman" w:eastAsia="SimSun" w:hAnsi="Times New Roman"/>
        </w:rPr>
        <w:t>9</w:t>
      </w:r>
      <w:r w:rsidR="00CD1EA4" w:rsidRPr="001B7BE0">
        <w:rPr>
          <w:rFonts w:ascii="Times New Roman" w:eastAsia="SimSun" w:hAnsi="Times New Roman"/>
        </w:rPr>
        <w:t xml:space="preserve"> </w:t>
      </w:r>
      <w:r w:rsidR="004A7501" w:rsidRPr="001B7BE0">
        <w:rPr>
          <w:rFonts w:ascii="Times New Roman" w:hAnsi="Times New Roman"/>
        </w:rPr>
        <w:t>vor rămâne în continuare în vigoare și vor produce efecte indiferent de orice încetare a prezentului Acord</w:t>
      </w:r>
      <w:r w:rsidR="004A7501" w:rsidRPr="001B7BE0">
        <w:rPr>
          <w:rFonts w:ascii="Times New Roman" w:eastAsia="SimSun" w:hAnsi="Times New Roman"/>
        </w:rPr>
        <w:t xml:space="preserve"> </w:t>
      </w:r>
      <w:r w:rsidR="0075488B" w:rsidRPr="001B7BE0">
        <w:rPr>
          <w:rFonts w:ascii="Times New Roman" w:hAnsi="Times New Roman"/>
        </w:rPr>
        <w:t>de Finanțare</w:t>
      </w:r>
      <w:r w:rsidR="00CD1EA4" w:rsidRPr="001B7BE0">
        <w:rPr>
          <w:rFonts w:ascii="Times New Roman" w:eastAsia="SimSun" w:hAnsi="Times New Roman"/>
        </w:rPr>
        <w:t>).</w:t>
      </w:r>
      <w:r w:rsidR="00F121EA" w:rsidRPr="001B7BE0">
        <w:rPr>
          <w:rFonts w:ascii="Times New Roman" w:eastAsia="SimSun" w:hAnsi="Times New Roman"/>
        </w:rPr>
        <w:t xml:space="preserve"> </w:t>
      </w:r>
    </w:p>
    <w:p w14:paraId="51F91AE0" w14:textId="45CB2924" w:rsidR="00FD711C" w:rsidRPr="001B7BE0" w:rsidRDefault="00045CC5" w:rsidP="0012058D">
      <w:pPr>
        <w:pStyle w:val="ListParagraph"/>
        <w:widowControl w:val="0"/>
        <w:numPr>
          <w:ilvl w:val="1"/>
          <w:numId w:val="58"/>
        </w:numPr>
        <w:snapToGrid w:val="0"/>
        <w:spacing w:before="100" w:beforeAutospacing="1" w:after="200" w:line="320" w:lineRule="exact"/>
        <w:ind w:left="720" w:hanging="720"/>
        <w:contextualSpacing w:val="0"/>
        <w:jc w:val="both"/>
        <w:rPr>
          <w:rFonts w:ascii="Times New Roman" w:eastAsia="SimSun" w:hAnsi="Times New Roman"/>
        </w:rPr>
      </w:pPr>
      <w:r w:rsidRPr="001B7BE0">
        <w:rPr>
          <w:rFonts w:ascii="Times New Roman" w:hAnsi="Times New Roman"/>
        </w:rPr>
        <w:t xml:space="preserve">Nu mai târziu de </w:t>
      </w:r>
      <w:r w:rsidR="00D341D6" w:rsidRPr="001B7BE0">
        <w:rPr>
          <w:rFonts w:ascii="Times New Roman" w:hAnsi="Times New Roman"/>
        </w:rPr>
        <w:t>șase</w:t>
      </w:r>
      <w:r w:rsidRPr="001B7BE0">
        <w:rPr>
          <w:rFonts w:ascii="Times New Roman" w:hAnsi="Times New Roman"/>
        </w:rPr>
        <w:t xml:space="preserve"> (6) luni </w:t>
      </w:r>
      <w:r w:rsidR="00B23537" w:rsidRPr="0037468C">
        <w:rPr>
          <w:rFonts w:ascii="Times New Roman" w:hAnsi="Times New Roman"/>
        </w:rPr>
        <w:t>după</w:t>
      </w:r>
      <w:r w:rsidRPr="001B7BE0">
        <w:rPr>
          <w:rFonts w:ascii="Times New Roman" w:hAnsi="Times New Roman"/>
        </w:rPr>
        <w:t xml:space="preserve"> Data P</w:t>
      </w:r>
      <w:r w:rsidR="008734FD">
        <w:rPr>
          <w:rFonts w:ascii="Times New Roman" w:hAnsi="Times New Roman"/>
        </w:rPr>
        <w:t>lanificată</w:t>
      </w:r>
      <w:r w:rsidRPr="001B7BE0">
        <w:rPr>
          <w:rFonts w:ascii="Times New Roman" w:hAnsi="Times New Roman"/>
        </w:rPr>
        <w:t xml:space="preserve"> a Încetării prezentului Acord</w:t>
      </w:r>
      <w:r w:rsidRPr="001B7BE0">
        <w:rPr>
          <w:rFonts w:ascii="Times New Roman" w:eastAsia="SimSun" w:hAnsi="Times New Roman"/>
        </w:rPr>
        <w:t xml:space="preserve"> de Finanțare</w:t>
      </w:r>
      <w:r w:rsidRPr="001B7BE0">
        <w:rPr>
          <w:rFonts w:ascii="Times New Roman" w:hAnsi="Times New Roman"/>
        </w:rPr>
        <w:t xml:space="preserve">, FEI va rambursa soldul </w:t>
      </w:r>
      <w:r w:rsidRPr="001B7BE0">
        <w:rPr>
          <w:rFonts w:ascii="Times New Roman" w:eastAsia="SimSun" w:hAnsi="Times New Roman"/>
        </w:rPr>
        <w:t xml:space="preserve">Contului Bancar al Fondului de Participare JEREMIE în România, </w:t>
      </w:r>
      <w:r w:rsidRPr="001B7BE0">
        <w:rPr>
          <w:rFonts w:ascii="Times New Roman" w:hAnsi="Times New Roman"/>
        </w:rPr>
        <w:t xml:space="preserve">existent la momentul respectiv (după deducerea oricăror Costuri de Management </w:t>
      </w:r>
      <w:r w:rsidR="00D341D6" w:rsidRPr="001B7BE0">
        <w:rPr>
          <w:rFonts w:ascii="Times New Roman" w:hAnsi="Times New Roman"/>
        </w:rPr>
        <w:t>și</w:t>
      </w:r>
      <w:r w:rsidRPr="001B7BE0">
        <w:rPr>
          <w:rFonts w:ascii="Times New Roman" w:hAnsi="Times New Roman"/>
        </w:rPr>
        <w:t xml:space="preserve"> Cheltuieli Suplimentare plătibile către FEI până la Data </w:t>
      </w:r>
      <w:r w:rsidR="00C74459" w:rsidRPr="001B7BE0">
        <w:rPr>
          <w:rFonts w:ascii="Times New Roman" w:hAnsi="Times New Roman"/>
        </w:rPr>
        <w:t>Planificată</w:t>
      </w:r>
      <w:r w:rsidRPr="001B7BE0">
        <w:rPr>
          <w:rFonts w:ascii="Times New Roman" w:hAnsi="Times New Roman"/>
        </w:rPr>
        <w:t xml:space="preserve"> a Încetării) prin creditarea sumei relevante în contul bancar comunicat </w:t>
      </w:r>
      <w:r w:rsidR="00C42B26" w:rsidRPr="001B7BE0">
        <w:rPr>
          <w:rFonts w:ascii="Times New Roman" w:hAnsi="Times New Roman"/>
        </w:rPr>
        <w:t>FEI de către</w:t>
      </w:r>
      <w:r w:rsidRPr="001B7BE0">
        <w:rPr>
          <w:rFonts w:ascii="Times New Roman" w:hAnsi="Times New Roman"/>
        </w:rPr>
        <w:t xml:space="preserve"> </w:t>
      </w:r>
      <w:r w:rsidR="00C42B26" w:rsidRPr="001B7BE0">
        <w:rPr>
          <w:rFonts w:ascii="Times New Roman" w:hAnsi="Times New Roman"/>
        </w:rPr>
        <w:t>GR</w:t>
      </w:r>
      <w:r w:rsidRPr="001B7BE0">
        <w:rPr>
          <w:rFonts w:ascii="Times New Roman" w:hAnsi="Times New Roman"/>
        </w:rPr>
        <w:t xml:space="preserve">. Orice </w:t>
      </w:r>
      <w:r w:rsidR="00D341D6" w:rsidRPr="001B7BE0">
        <w:rPr>
          <w:rFonts w:ascii="Times New Roman" w:hAnsi="Times New Roman"/>
        </w:rPr>
        <w:t>obligații</w:t>
      </w:r>
      <w:r w:rsidRPr="001B7BE0">
        <w:rPr>
          <w:rFonts w:ascii="Times New Roman" w:hAnsi="Times New Roman"/>
        </w:rPr>
        <w:t xml:space="preserve"> reziduale în baza Acordurilor </w:t>
      </w:r>
      <w:r w:rsidR="00D341D6" w:rsidRPr="001B7BE0">
        <w:rPr>
          <w:rFonts w:ascii="Times New Roman" w:hAnsi="Times New Roman"/>
        </w:rPr>
        <w:t>Operaționale</w:t>
      </w:r>
      <w:r w:rsidRPr="001B7BE0">
        <w:rPr>
          <w:rFonts w:ascii="Times New Roman" w:hAnsi="Times New Roman"/>
        </w:rPr>
        <w:t xml:space="preserve"> </w:t>
      </w:r>
      <w:r w:rsidR="00C42B26" w:rsidRPr="001B7BE0">
        <w:rPr>
          <w:rFonts w:ascii="Times New Roman" w:eastAsia="SimSun" w:hAnsi="Times New Roman"/>
        </w:rPr>
        <w:t xml:space="preserve">și/sau în legătură cu Portofoliul Existent </w:t>
      </w:r>
      <w:r w:rsidRPr="001B7BE0">
        <w:rPr>
          <w:rFonts w:ascii="Times New Roman" w:hAnsi="Times New Roman"/>
        </w:rPr>
        <w:t xml:space="preserve">vor fi transferate către </w:t>
      </w:r>
      <w:r w:rsidR="00D341D6" w:rsidRPr="001B7BE0">
        <w:rPr>
          <w:rFonts w:ascii="Times New Roman" w:hAnsi="Times New Roman"/>
        </w:rPr>
        <w:t>și</w:t>
      </w:r>
      <w:r w:rsidRPr="001B7BE0">
        <w:rPr>
          <w:rFonts w:ascii="Times New Roman" w:hAnsi="Times New Roman"/>
        </w:rPr>
        <w:t xml:space="preserve"> asumate de </w:t>
      </w:r>
      <w:r w:rsidR="00C42B26" w:rsidRPr="001B7BE0">
        <w:rPr>
          <w:rFonts w:ascii="Times New Roman" w:hAnsi="Times New Roman"/>
        </w:rPr>
        <w:t>GR</w:t>
      </w:r>
      <w:r w:rsidRPr="001B7BE0">
        <w:rPr>
          <w:rFonts w:ascii="Times New Roman" w:hAnsi="Times New Roman"/>
        </w:rPr>
        <w:t xml:space="preserve"> sau de către o entitate desemnată în mod expres de </w:t>
      </w:r>
      <w:r w:rsidR="00C42B26" w:rsidRPr="001B7BE0">
        <w:rPr>
          <w:rFonts w:ascii="Times New Roman" w:hAnsi="Times New Roman"/>
        </w:rPr>
        <w:t>GR</w:t>
      </w:r>
      <w:r w:rsidRPr="001B7BE0">
        <w:rPr>
          <w:rFonts w:ascii="Times New Roman" w:hAnsi="Times New Roman"/>
        </w:rPr>
        <w:t xml:space="preserve"> în acest scop</w:t>
      </w:r>
      <w:r w:rsidR="00FD711C" w:rsidRPr="001B7BE0">
        <w:rPr>
          <w:rFonts w:ascii="Times New Roman" w:eastAsia="SimSun" w:hAnsi="Times New Roman"/>
        </w:rPr>
        <w:t xml:space="preserve">. </w:t>
      </w:r>
    </w:p>
    <w:p w14:paraId="5C88EA15" w14:textId="4EB495E8" w:rsidR="00FD711C" w:rsidRPr="0078207D" w:rsidRDefault="00D341D6" w:rsidP="0012058D">
      <w:pPr>
        <w:numPr>
          <w:ilvl w:val="1"/>
          <w:numId w:val="58"/>
        </w:numPr>
        <w:snapToGrid w:val="0"/>
        <w:spacing w:before="100" w:beforeAutospacing="1" w:after="240"/>
        <w:ind w:left="709" w:hanging="709"/>
        <w:jc w:val="both"/>
        <w:rPr>
          <w:rFonts w:eastAsia="SimSun"/>
        </w:rPr>
      </w:pPr>
      <w:r w:rsidRPr="0078207D">
        <w:rPr>
          <w:rFonts w:eastAsia="SimSun"/>
        </w:rPr>
        <w:t xml:space="preserve">Fără a aduce atingere caracterului general al temeiurilor care pot duce la un caz de </w:t>
      </w:r>
      <w:r w:rsidR="00C74459">
        <w:rPr>
          <w:rFonts w:eastAsia="SimSun"/>
        </w:rPr>
        <w:t>reziliere</w:t>
      </w:r>
      <w:r w:rsidRPr="0078207D">
        <w:rPr>
          <w:rFonts w:eastAsia="SimSun"/>
        </w:rPr>
        <w:t xml:space="preserve"> </w:t>
      </w:r>
      <w:r w:rsidR="00FB5AAD" w:rsidRPr="0078207D">
        <w:rPr>
          <w:rFonts w:eastAsia="SimSun"/>
        </w:rPr>
        <w:t xml:space="preserve"> </w:t>
      </w:r>
      <w:r w:rsidR="00FB5AAD" w:rsidRPr="0078207D">
        <w:t>(</w:t>
      </w:r>
      <w:r w:rsidRPr="0078207D">
        <w:t>„</w:t>
      </w:r>
      <w:r w:rsidR="00C74459">
        <w:rPr>
          <w:b/>
        </w:rPr>
        <w:t>Reziliere</w:t>
      </w:r>
      <w:r w:rsidRPr="0078207D">
        <w:t>”</w:t>
      </w:r>
      <w:r w:rsidR="00FB5AAD" w:rsidRPr="0078207D">
        <w:t>)</w:t>
      </w:r>
      <w:r w:rsidR="00FB5AAD" w:rsidRPr="0078207D">
        <w:rPr>
          <w:rFonts w:eastAsia="SimSun"/>
        </w:rPr>
        <w:t xml:space="preserve">, </w:t>
      </w:r>
      <w:r w:rsidRPr="0078207D">
        <w:rPr>
          <w:rFonts w:eastAsia="SimSun"/>
        </w:rPr>
        <w:t xml:space="preserve">următoarele evenimente vor permite </w:t>
      </w:r>
      <w:r w:rsidR="00C74459">
        <w:rPr>
          <w:rFonts w:eastAsia="SimSun"/>
        </w:rPr>
        <w:t>Rezilierea</w:t>
      </w:r>
      <w:r w:rsidR="00FD711C" w:rsidRPr="0078207D">
        <w:rPr>
          <w:rFonts w:eastAsia="SimSun"/>
        </w:rPr>
        <w:t>:</w:t>
      </w:r>
    </w:p>
    <w:p w14:paraId="0B890A76" w14:textId="6768E188" w:rsidR="00FD711C" w:rsidRPr="0078207D" w:rsidRDefault="00FD711C" w:rsidP="007316B6">
      <w:pPr>
        <w:snapToGrid w:val="0"/>
        <w:spacing w:before="100" w:beforeAutospacing="1" w:after="240"/>
        <w:ind w:left="1418" w:hanging="709"/>
        <w:jc w:val="both"/>
        <w:rPr>
          <w:rFonts w:eastAsia="SimSun"/>
        </w:rPr>
      </w:pPr>
      <w:r w:rsidRPr="0078207D">
        <w:rPr>
          <w:rFonts w:eastAsia="SimSun"/>
        </w:rPr>
        <w:t>(a)</w:t>
      </w:r>
      <w:r w:rsidRPr="0078207D">
        <w:rPr>
          <w:rFonts w:eastAsia="SimSun"/>
        </w:rPr>
        <w:tab/>
      </w:r>
      <w:r w:rsidR="008E298F" w:rsidRPr="0078207D">
        <w:rPr>
          <w:rFonts w:eastAsia="SimSun"/>
        </w:rPr>
        <w:t>GR</w:t>
      </w:r>
      <w:r w:rsidR="00A039A1" w:rsidRPr="0078207D">
        <w:rPr>
          <w:rFonts w:eastAsia="SimSun"/>
        </w:rPr>
        <w:t xml:space="preserve"> </w:t>
      </w:r>
      <w:r w:rsidR="00720089" w:rsidRPr="0078207D">
        <w:rPr>
          <w:rFonts w:eastAsia="SimSun"/>
        </w:rPr>
        <w:t>poate</w:t>
      </w:r>
      <w:r w:rsidRPr="0078207D">
        <w:rPr>
          <w:rFonts w:eastAsia="SimSun"/>
        </w:rPr>
        <w:t xml:space="preserve"> declar</w:t>
      </w:r>
      <w:r w:rsidR="00720089" w:rsidRPr="0078207D">
        <w:rPr>
          <w:rFonts w:eastAsia="SimSun"/>
        </w:rPr>
        <w:t xml:space="preserve">a </w:t>
      </w:r>
      <w:r w:rsidR="00C74459">
        <w:rPr>
          <w:rFonts w:eastAsia="SimSun"/>
        </w:rPr>
        <w:t>Rezilierea</w:t>
      </w:r>
      <w:r w:rsidR="00720089" w:rsidRPr="0078207D">
        <w:rPr>
          <w:rFonts w:eastAsia="SimSun"/>
        </w:rPr>
        <w:t xml:space="preserve"> în cazul în care </w:t>
      </w:r>
      <w:r w:rsidR="008E298F" w:rsidRPr="0078207D">
        <w:rPr>
          <w:rFonts w:eastAsia="SimSun"/>
        </w:rPr>
        <w:t>FEI</w:t>
      </w:r>
      <w:r w:rsidRPr="0078207D">
        <w:rPr>
          <w:rFonts w:eastAsia="SimSun"/>
        </w:rPr>
        <w:t xml:space="preserve"> </w:t>
      </w:r>
      <w:r w:rsidR="00750BBD" w:rsidRPr="0078207D">
        <w:rPr>
          <w:rFonts w:eastAsia="SimSun"/>
        </w:rPr>
        <w:t xml:space="preserve">nu se conformează oricăreia dintre obligațiile esențiale </w:t>
      </w:r>
      <w:r w:rsidR="00023B89" w:rsidRPr="0078207D">
        <w:rPr>
          <w:rFonts w:eastAsia="SimSun"/>
        </w:rPr>
        <w:t xml:space="preserve">care îi revin </w:t>
      </w:r>
      <w:r w:rsidR="00750BBD" w:rsidRPr="0078207D">
        <w:rPr>
          <w:rFonts w:eastAsia="SimSun"/>
        </w:rPr>
        <w:t>în baza prezentului Acord de</w:t>
      </w:r>
      <w:r w:rsidR="0075488B" w:rsidRPr="0078207D">
        <w:t xml:space="preserve"> Finanțare</w:t>
      </w:r>
      <w:r w:rsidRPr="0078207D">
        <w:rPr>
          <w:rFonts w:eastAsia="SimSun"/>
        </w:rPr>
        <w:t>,</w:t>
      </w:r>
      <w:r w:rsidR="008A4E1B" w:rsidRPr="0078207D">
        <w:rPr>
          <w:rFonts w:eastAsia="SimSun"/>
        </w:rPr>
        <w:t xml:space="preserve"> </w:t>
      </w:r>
      <w:r w:rsidR="00750BBD" w:rsidRPr="0078207D">
        <w:rPr>
          <w:rFonts w:eastAsia="SimSun"/>
        </w:rPr>
        <w:t xml:space="preserve">în fiecare caz cu condiția ca </w:t>
      </w:r>
      <w:r w:rsidR="008E298F" w:rsidRPr="0078207D">
        <w:rPr>
          <w:rFonts w:eastAsia="SimSun"/>
        </w:rPr>
        <w:t>GR</w:t>
      </w:r>
      <w:r w:rsidR="00DC324C" w:rsidRPr="0078207D">
        <w:rPr>
          <w:rFonts w:eastAsia="SimSun"/>
        </w:rPr>
        <w:t xml:space="preserve"> </w:t>
      </w:r>
      <w:r w:rsidR="00750BBD" w:rsidRPr="0078207D">
        <w:rPr>
          <w:rFonts w:eastAsia="SimSun"/>
        </w:rPr>
        <w:t xml:space="preserve">să fi transmis o notificare de avertisment către </w:t>
      </w:r>
      <w:r w:rsidR="008E298F" w:rsidRPr="0078207D">
        <w:rPr>
          <w:rFonts w:eastAsia="SimSun"/>
        </w:rPr>
        <w:t>FEI</w:t>
      </w:r>
      <w:r w:rsidR="00E01787" w:rsidRPr="0078207D">
        <w:rPr>
          <w:rFonts w:eastAsia="SimSun"/>
        </w:rPr>
        <w:t>,</w:t>
      </w:r>
      <w:r w:rsidRPr="0078207D">
        <w:rPr>
          <w:rFonts w:eastAsia="SimSun"/>
        </w:rPr>
        <w:t xml:space="preserve"> </w:t>
      </w:r>
      <w:r w:rsidR="00E01787" w:rsidRPr="0078207D">
        <w:rPr>
          <w:rFonts w:eastAsia="SimSun"/>
        </w:rPr>
        <w:t xml:space="preserve">indicând respectiva încălcare, și </w:t>
      </w:r>
      <w:r w:rsidR="008E298F" w:rsidRPr="0078207D">
        <w:rPr>
          <w:rFonts w:eastAsia="SimSun"/>
        </w:rPr>
        <w:t>FEI</w:t>
      </w:r>
      <w:r w:rsidRPr="0078207D">
        <w:rPr>
          <w:rFonts w:eastAsia="SimSun"/>
        </w:rPr>
        <w:t xml:space="preserve"> </w:t>
      </w:r>
      <w:r w:rsidR="00866280" w:rsidRPr="0078207D">
        <w:rPr>
          <w:rFonts w:eastAsia="SimSun"/>
        </w:rPr>
        <w:t>să nu fi</w:t>
      </w:r>
      <w:r w:rsidR="00E01787" w:rsidRPr="0078207D">
        <w:rPr>
          <w:rFonts w:eastAsia="SimSun"/>
        </w:rPr>
        <w:t xml:space="preserve"> remediat respectiva încălcare în decurs de șaizeci</w:t>
      </w:r>
      <w:r w:rsidRPr="0078207D">
        <w:rPr>
          <w:rFonts w:eastAsia="SimSun"/>
        </w:rPr>
        <w:t xml:space="preserve"> (60) </w:t>
      </w:r>
      <w:r w:rsidR="00E01787" w:rsidRPr="0078207D">
        <w:rPr>
          <w:rFonts w:eastAsia="SimSun"/>
        </w:rPr>
        <w:t>de zile de la data primirii notificării</w:t>
      </w:r>
      <w:r w:rsidRPr="0078207D">
        <w:rPr>
          <w:rFonts w:eastAsia="SimSun"/>
        </w:rPr>
        <w:t xml:space="preserve">; </w:t>
      </w:r>
      <w:r w:rsidR="00E01787" w:rsidRPr="0078207D">
        <w:rPr>
          <w:rFonts w:eastAsia="SimSun"/>
        </w:rPr>
        <w:t>și</w:t>
      </w:r>
    </w:p>
    <w:p w14:paraId="23631AC0" w14:textId="78C4E90D" w:rsidR="00FD711C" w:rsidRPr="0078207D" w:rsidRDefault="00FD711C" w:rsidP="007316B6">
      <w:pPr>
        <w:snapToGrid w:val="0"/>
        <w:spacing w:before="100" w:beforeAutospacing="1" w:after="240"/>
        <w:ind w:left="1418" w:hanging="709"/>
        <w:jc w:val="both"/>
        <w:rPr>
          <w:rFonts w:eastAsia="SimSun"/>
        </w:rPr>
      </w:pPr>
      <w:r w:rsidRPr="0078207D">
        <w:rPr>
          <w:rFonts w:eastAsia="SimSun"/>
        </w:rPr>
        <w:t>(b)</w:t>
      </w:r>
      <w:r w:rsidRPr="0078207D">
        <w:rPr>
          <w:rFonts w:eastAsia="SimSun"/>
        </w:rPr>
        <w:tab/>
      </w:r>
      <w:r w:rsidR="008E298F" w:rsidRPr="0078207D">
        <w:rPr>
          <w:rFonts w:eastAsia="SimSun"/>
        </w:rPr>
        <w:t>FEI</w:t>
      </w:r>
      <w:r w:rsidRPr="0078207D">
        <w:rPr>
          <w:rFonts w:eastAsia="SimSun"/>
        </w:rPr>
        <w:t xml:space="preserve"> </w:t>
      </w:r>
      <w:r w:rsidR="00F237C5" w:rsidRPr="0078207D">
        <w:rPr>
          <w:rFonts w:eastAsia="SimSun"/>
        </w:rPr>
        <w:t xml:space="preserve">poate declara </w:t>
      </w:r>
      <w:r w:rsidR="00C74459">
        <w:rPr>
          <w:rFonts w:eastAsia="SimSun"/>
        </w:rPr>
        <w:t>Rezilierea</w:t>
      </w:r>
      <w:r w:rsidR="00F237C5" w:rsidRPr="0078207D">
        <w:rPr>
          <w:rFonts w:eastAsia="SimSun"/>
        </w:rPr>
        <w:t xml:space="preserve"> în </w:t>
      </w:r>
      <w:r w:rsidR="00830509" w:rsidRPr="0078207D">
        <w:rPr>
          <w:rFonts w:eastAsia="SimSun"/>
        </w:rPr>
        <w:t>următoarele cazuri</w:t>
      </w:r>
      <w:r w:rsidRPr="0078207D">
        <w:rPr>
          <w:rFonts w:eastAsia="SimSun"/>
        </w:rPr>
        <w:t>:</w:t>
      </w:r>
    </w:p>
    <w:p w14:paraId="2C05EEF9" w14:textId="3334FF93" w:rsidR="00FD711C" w:rsidRPr="0078207D" w:rsidRDefault="00467509" w:rsidP="007316B6">
      <w:pPr>
        <w:snapToGrid w:val="0"/>
        <w:spacing w:before="100" w:beforeAutospacing="1" w:after="240"/>
        <w:ind w:left="2127" w:hanging="709"/>
        <w:jc w:val="both"/>
        <w:rPr>
          <w:rFonts w:eastAsia="SimSun"/>
        </w:rPr>
      </w:pPr>
      <w:r w:rsidRPr="0078207D">
        <w:rPr>
          <w:rFonts w:eastAsia="SimSun"/>
        </w:rPr>
        <w:t>(i)</w:t>
      </w:r>
      <w:r w:rsidRPr="0078207D">
        <w:rPr>
          <w:rFonts w:eastAsia="SimSun"/>
        </w:rPr>
        <w:tab/>
      </w:r>
      <w:r w:rsidR="001E4AA2" w:rsidRPr="0078207D">
        <w:rPr>
          <w:rFonts w:eastAsia="SimSun"/>
        </w:rPr>
        <w:t xml:space="preserve">nerespectarea de către </w:t>
      </w:r>
      <w:r w:rsidR="008E298F" w:rsidRPr="0078207D">
        <w:rPr>
          <w:rFonts w:eastAsia="SimSun"/>
        </w:rPr>
        <w:t>GR</w:t>
      </w:r>
      <w:r w:rsidR="00A039A1" w:rsidRPr="0078207D">
        <w:rPr>
          <w:rFonts w:eastAsia="SimSun"/>
        </w:rPr>
        <w:t xml:space="preserve"> </w:t>
      </w:r>
      <w:r w:rsidR="001E4AA2" w:rsidRPr="0078207D">
        <w:rPr>
          <w:rFonts w:eastAsia="SimSun"/>
        </w:rPr>
        <w:t>a oricăreia dintre obligațiile esențiale care îi revin în baza prezentului</w:t>
      </w:r>
      <w:r w:rsidR="00FD711C" w:rsidRPr="0078207D">
        <w:rPr>
          <w:rFonts w:eastAsia="SimSun"/>
        </w:rPr>
        <w:t xml:space="preserve"> </w:t>
      </w:r>
      <w:r w:rsidR="0075488B" w:rsidRPr="0078207D">
        <w:t>Acord de Finanțare</w:t>
      </w:r>
      <w:r w:rsidR="006D6878" w:rsidRPr="0078207D">
        <w:t>,</w:t>
      </w:r>
      <w:r w:rsidR="00FD711C" w:rsidRPr="0078207D">
        <w:rPr>
          <w:rFonts w:eastAsia="SimSun"/>
        </w:rPr>
        <w:t xml:space="preserve"> </w:t>
      </w:r>
      <w:r w:rsidR="006D6878" w:rsidRPr="0078207D">
        <w:rPr>
          <w:rFonts w:eastAsia="SimSun"/>
        </w:rPr>
        <w:t>în cazul</w:t>
      </w:r>
      <w:r w:rsidR="00FD711C" w:rsidRPr="0078207D">
        <w:rPr>
          <w:rFonts w:eastAsia="SimSun"/>
        </w:rPr>
        <w:t xml:space="preserve"> </w:t>
      </w:r>
      <w:r w:rsidR="006D6878" w:rsidRPr="0078207D">
        <w:rPr>
          <w:rFonts w:eastAsia="SimSun"/>
        </w:rPr>
        <w:t>în care</w:t>
      </w:r>
      <w:r w:rsidR="00FD711C" w:rsidRPr="0078207D">
        <w:rPr>
          <w:rFonts w:eastAsia="SimSun"/>
        </w:rPr>
        <w:t xml:space="preserve"> </w:t>
      </w:r>
      <w:r w:rsidR="006D6878" w:rsidRPr="0078207D">
        <w:rPr>
          <w:rFonts w:eastAsia="SimSun"/>
        </w:rPr>
        <w:t>respectiva încălcare ar împiedica</w:t>
      </w:r>
      <w:r w:rsidR="00FD711C" w:rsidRPr="0078207D">
        <w:rPr>
          <w:rFonts w:eastAsia="SimSun"/>
        </w:rPr>
        <w:t xml:space="preserve"> </w:t>
      </w:r>
      <w:r w:rsidR="008E298F" w:rsidRPr="0078207D">
        <w:rPr>
          <w:rFonts w:eastAsia="SimSun"/>
        </w:rPr>
        <w:t>FEI</w:t>
      </w:r>
      <w:r w:rsidR="00FD711C" w:rsidRPr="0078207D">
        <w:rPr>
          <w:rFonts w:eastAsia="SimSun"/>
        </w:rPr>
        <w:t xml:space="preserve"> </w:t>
      </w:r>
      <w:r w:rsidR="006D6878" w:rsidRPr="0078207D">
        <w:rPr>
          <w:rFonts w:eastAsia="SimSun"/>
        </w:rPr>
        <w:t>să realizeze Activitățile</w:t>
      </w:r>
      <w:r w:rsidR="00FD711C" w:rsidRPr="0078207D">
        <w:rPr>
          <w:rFonts w:eastAsia="SimSun"/>
        </w:rPr>
        <w:t xml:space="preserve"> </w:t>
      </w:r>
      <w:r w:rsidR="00A039A1" w:rsidRPr="0078207D">
        <w:rPr>
          <w:rFonts w:eastAsia="SimSun"/>
        </w:rPr>
        <w:t>Legacy</w:t>
      </w:r>
      <w:r w:rsidR="00FD711C" w:rsidRPr="0078207D">
        <w:rPr>
          <w:rFonts w:eastAsia="SimSun"/>
        </w:rPr>
        <w:t xml:space="preserve"> </w:t>
      </w:r>
      <w:r w:rsidR="006D6878" w:rsidRPr="0078207D">
        <w:rPr>
          <w:rFonts w:eastAsia="SimSun"/>
        </w:rPr>
        <w:t>în conformitate cu prezentul</w:t>
      </w:r>
      <w:r w:rsidR="00FD711C" w:rsidRPr="0078207D">
        <w:rPr>
          <w:rFonts w:eastAsia="SimSun"/>
        </w:rPr>
        <w:t xml:space="preserve"> </w:t>
      </w:r>
      <w:r w:rsidR="0075488B" w:rsidRPr="0078207D">
        <w:t>Acord de Finanțare</w:t>
      </w:r>
      <w:r w:rsidR="00FD711C" w:rsidRPr="0078207D">
        <w:rPr>
          <w:rFonts w:eastAsia="SimSun"/>
        </w:rPr>
        <w:t>, or</w:t>
      </w:r>
    </w:p>
    <w:p w14:paraId="7AAD9B46" w14:textId="06AF2524" w:rsidR="00FD711C" w:rsidRPr="0078207D" w:rsidRDefault="00467509" w:rsidP="007316B6">
      <w:pPr>
        <w:snapToGrid w:val="0"/>
        <w:spacing w:before="100" w:beforeAutospacing="1" w:after="240"/>
        <w:ind w:left="2127" w:hanging="709"/>
        <w:jc w:val="both"/>
        <w:rPr>
          <w:rFonts w:eastAsia="SimSun"/>
        </w:rPr>
      </w:pPr>
      <w:r w:rsidRPr="0078207D">
        <w:rPr>
          <w:rFonts w:eastAsia="SimSun"/>
        </w:rPr>
        <w:t>(ii)</w:t>
      </w:r>
      <w:r w:rsidRPr="0078207D">
        <w:rPr>
          <w:rFonts w:eastAsia="SimSun"/>
        </w:rPr>
        <w:tab/>
      </w:r>
      <w:r w:rsidR="00DB6006" w:rsidRPr="0078207D">
        <w:rPr>
          <w:rFonts w:eastAsia="SimSun"/>
        </w:rPr>
        <w:t>neplata oricărei sume</w:t>
      </w:r>
      <w:r w:rsidR="00FD711C" w:rsidRPr="0078207D">
        <w:rPr>
          <w:rFonts w:eastAsia="SimSun"/>
        </w:rPr>
        <w:t xml:space="preserve"> </w:t>
      </w:r>
      <w:r w:rsidR="00DB6006" w:rsidRPr="0078207D">
        <w:rPr>
          <w:rFonts w:eastAsia="SimSun"/>
        </w:rPr>
        <w:t>datorate</w:t>
      </w:r>
      <w:r w:rsidR="00FD711C" w:rsidRPr="0078207D">
        <w:rPr>
          <w:rFonts w:eastAsia="SimSun"/>
        </w:rPr>
        <w:t xml:space="preserve"> </w:t>
      </w:r>
      <w:r w:rsidR="008E298F" w:rsidRPr="0078207D">
        <w:rPr>
          <w:rFonts w:eastAsia="SimSun"/>
        </w:rPr>
        <w:t>FEI</w:t>
      </w:r>
      <w:r w:rsidR="00FD711C" w:rsidRPr="0078207D">
        <w:rPr>
          <w:rFonts w:eastAsia="SimSun"/>
        </w:rPr>
        <w:t xml:space="preserve"> </w:t>
      </w:r>
      <w:r w:rsidR="00DB6006" w:rsidRPr="0078207D">
        <w:rPr>
          <w:rFonts w:eastAsia="SimSun"/>
        </w:rPr>
        <w:t>în baza prezentului</w:t>
      </w:r>
      <w:r w:rsidR="00FD711C" w:rsidRPr="0078207D">
        <w:rPr>
          <w:rFonts w:eastAsia="SimSun"/>
        </w:rPr>
        <w:t xml:space="preserve"> </w:t>
      </w:r>
      <w:r w:rsidR="0075488B" w:rsidRPr="0078207D">
        <w:t>Acord de Finanțare</w:t>
      </w:r>
      <w:r w:rsidR="00866280" w:rsidRPr="0078207D">
        <w:t>, mai mare de</w:t>
      </w:r>
      <w:r w:rsidR="00FD711C" w:rsidRPr="0078207D">
        <w:rPr>
          <w:rFonts w:eastAsia="SimSun"/>
        </w:rPr>
        <w:t xml:space="preserve"> 100</w:t>
      </w:r>
      <w:r w:rsidR="00866280" w:rsidRPr="0078207D">
        <w:rPr>
          <w:rFonts w:eastAsia="SimSun"/>
        </w:rPr>
        <w:t>.</w:t>
      </w:r>
      <w:r w:rsidR="00FD711C" w:rsidRPr="0078207D">
        <w:rPr>
          <w:rFonts w:eastAsia="SimSun"/>
        </w:rPr>
        <w:t xml:space="preserve">000 </w:t>
      </w:r>
      <w:r w:rsidR="00866280" w:rsidRPr="0078207D">
        <w:rPr>
          <w:rFonts w:eastAsia="SimSun"/>
        </w:rPr>
        <w:t xml:space="preserve">EUR </w:t>
      </w:r>
      <w:r w:rsidR="00FD711C" w:rsidRPr="0078207D">
        <w:rPr>
          <w:rFonts w:eastAsia="SimSun"/>
        </w:rPr>
        <w:t>(</w:t>
      </w:r>
      <w:r w:rsidR="00866280" w:rsidRPr="0078207D">
        <w:rPr>
          <w:rFonts w:eastAsia="SimSun"/>
        </w:rPr>
        <w:t>una sută mii</w:t>
      </w:r>
      <w:r w:rsidR="00FD711C" w:rsidRPr="0078207D">
        <w:rPr>
          <w:rFonts w:eastAsia="SimSun"/>
        </w:rPr>
        <w:t xml:space="preserve">) </w:t>
      </w:r>
      <w:r w:rsidR="00866280" w:rsidRPr="0078207D">
        <w:rPr>
          <w:rFonts w:eastAsia="SimSun"/>
        </w:rPr>
        <w:t>pentru o perioadă mai mare de</w:t>
      </w:r>
      <w:r w:rsidR="00FD711C" w:rsidRPr="0078207D">
        <w:rPr>
          <w:rFonts w:eastAsia="SimSun"/>
        </w:rPr>
        <w:t xml:space="preserve"> </w:t>
      </w:r>
      <w:r w:rsidR="00866280" w:rsidRPr="0078207D">
        <w:rPr>
          <w:rFonts w:eastAsia="SimSun"/>
        </w:rPr>
        <w:t>șaizeci</w:t>
      </w:r>
      <w:r w:rsidR="0074668F" w:rsidRPr="0078207D">
        <w:rPr>
          <w:rFonts w:eastAsia="SimSun"/>
        </w:rPr>
        <w:t xml:space="preserve"> (60)</w:t>
      </w:r>
      <w:r w:rsidR="00866280" w:rsidRPr="0078207D">
        <w:rPr>
          <w:rFonts w:eastAsia="SimSun"/>
        </w:rPr>
        <w:t xml:space="preserve"> de zile</w:t>
      </w:r>
      <w:r w:rsidR="00FD711C" w:rsidRPr="0078207D">
        <w:rPr>
          <w:rFonts w:eastAsia="SimSun"/>
        </w:rPr>
        <w:t>,</w:t>
      </w:r>
    </w:p>
    <w:p w14:paraId="712ABDF2" w14:textId="749AE416" w:rsidR="00FD711C" w:rsidRPr="0078207D" w:rsidRDefault="00866280" w:rsidP="007316B6">
      <w:pPr>
        <w:snapToGrid w:val="0"/>
        <w:spacing w:before="100" w:beforeAutospacing="1" w:after="240"/>
        <w:ind w:left="1418"/>
        <w:jc w:val="both"/>
        <w:rPr>
          <w:rFonts w:eastAsia="SimSun"/>
        </w:rPr>
      </w:pPr>
      <w:r w:rsidRPr="0078207D">
        <w:rPr>
          <w:rFonts w:eastAsia="SimSun"/>
        </w:rPr>
        <w:t>în fiecare</w:t>
      </w:r>
      <w:r w:rsidR="00FD711C" w:rsidRPr="0078207D">
        <w:rPr>
          <w:rFonts w:eastAsia="SimSun"/>
        </w:rPr>
        <w:t xml:space="preserve"> </w:t>
      </w:r>
      <w:r w:rsidRPr="0078207D">
        <w:rPr>
          <w:rFonts w:eastAsia="SimSun"/>
        </w:rPr>
        <w:t>caz cu condiția ca</w:t>
      </w:r>
      <w:r w:rsidR="00FD711C" w:rsidRPr="0078207D">
        <w:rPr>
          <w:rFonts w:eastAsia="SimSun"/>
        </w:rPr>
        <w:t xml:space="preserve"> </w:t>
      </w:r>
      <w:r w:rsidR="008E298F" w:rsidRPr="0078207D">
        <w:rPr>
          <w:rFonts w:eastAsia="SimSun"/>
        </w:rPr>
        <w:t>FEI</w:t>
      </w:r>
      <w:r w:rsidRPr="0078207D">
        <w:rPr>
          <w:rFonts w:eastAsia="SimSun"/>
        </w:rPr>
        <w:t xml:space="preserve"> să fi transmis</w:t>
      </w:r>
      <w:r w:rsidR="00FD711C" w:rsidRPr="0078207D">
        <w:rPr>
          <w:rFonts w:eastAsia="SimSun"/>
        </w:rPr>
        <w:t xml:space="preserve"> </w:t>
      </w:r>
      <w:r w:rsidRPr="0078207D">
        <w:rPr>
          <w:rFonts w:eastAsia="SimSun"/>
        </w:rPr>
        <w:t>o notificare de avertisment</w:t>
      </w:r>
      <w:r w:rsidR="00FD711C" w:rsidRPr="0078207D">
        <w:rPr>
          <w:rFonts w:eastAsia="SimSun"/>
        </w:rPr>
        <w:t xml:space="preserve"> </w:t>
      </w:r>
      <w:r w:rsidRPr="0078207D">
        <w:rPr>
          <w:rFonts w:eastAsia="SimSun"/>
        </w:rPr>
        <w:t xml:space="preserve">către </w:t>
      </w:r>
      <w:r w:rsidR="008E298F" w:rsidRPr="0078207D">
        <w:rPr>
          <w:rFonts w:eastAsia="SimSun"/>
        </w:rPr>
        <w:t>GR</w:t>
      </w:r>
      <w:r w:rsidRPr="0078207D">
        <w:rPr>
          <w:rFonts w:eastAsia="SimSun"/>
        </w:rPr>
        <w:t xml:space="preserve">, indicând respectiva încălcare, și </w:t>
      </w:r>
      <w:r w:rsidR="008E298F" w:rsidRPr="0078207D">
        <w:rPr>
          <w:rFonts w:eastAsia="SimSun"/>
        </w:rPr>
        <w:t>GR</w:t>
      </w:r>
      <w:r w:rsidR="00DC324C" w:rsidRPr="0078207D">
        <w:rPr>
          <w:rFonts w:eastAsia="SimSun"/>
        </w:rPr>
        <w:t xml:space="preserve"> </w:t>
      </w:r>
      <w:r w:rsidRPr="0078207D">
        <w:rPr>
          <w:rFonts w:eastAsia="SimSun"/>
        </w:rPr>
        <w:t xml:space="preserve">să nu fi remediat </w:t>
      </w:r>
      <w:r w:rsidR="00FD711C" w:rsidRPr="0078207D">
        <w:rPr>
          <w:rFonts w:eastAsia="SimSun"/>
        </w:rPr>
        <w:t xml:space="preserve"> </w:t>
      </w:r>
      <w:r w:rsidRPr="0078207D">
        <w:rPr>
          <w:rFonts w:eastAsia="SimSun"/>
        </w:rPr>
        <w:t xml:space="preserve">respectiva încălcare în decurs de șaizeci </w:t>
      </w:r>
      <w:r w:rsidR="00FD711C" w:rsidRPr="0078207D">
        <w:rPr>
          <w:rFonts w:eastAsia="SimSun"/>
        </w:rPr>
        <w:t xml:space="preserve">(60) </w:t>
      </w:r>
      <w:r w:rsidRPr="0078207D">
        <w:rPr>
          <w:rFonts w:eastAsia="SimSun"/>
        </w:rPr>
        <w:t>de zile de la data primirii notificării</w:t>
      </w:r>
      <w:r w:rsidR="00FD711C" w:rsidRPr="0078207D">
        <w:rPr>
          <w:rFonts w:eastAsia="SimSun"/>
        </w:rPr>
        <w:t xml:space="preserve">. </w:t>
      </w:r>
    </w:p>
    <w:p w14:paraId="327A9F72" w14:textId="1AD1788A" w:rsidR="0083346F" w:rsidRPr="0078207D" w:rsidRDefault="003B2FEC" w:rsidP="0012058D">
      <w:pPr>
        <w:numPr>
          <w:ilvl w:val="1"/>
          <w:numId w:val="58"/>
        </w:numPr>
        <w:snapToGrid w:val="0"/>
        <w:spacing w:before="100" w:beforeAutospacing="1" w:after="240"/>
        <w:ind w:left="709" w:hanging="709"/>
        <w:jc w:val="both"/>
        <w:rPr>
          <w:rFonts w:eastAsia="SimSun"/>
        </w:rPr>
      </w:pPr>
      <w:r w:rsidRPr="0078207D">
        <w:rPr>
          <w:rFonts w:eastAsia="SimSun"/>
        </w:rPr>
        <w:t xml:space="preserve">Fără a aduce atingere unui caz de </w:t>
      </w:r>
      <w:r w:rsidR="00C74459">
        <w:rPr>
          <w:rFonts w:eastAsia="SimSun"/>
        </w:rPr>
        <w:t>Reziliere</w:t>
      </w:r>
      <w:r w:rsidR="00FD711C" w:rsidRPr="0078207D">
        <w:rPr>
          <w:rFonts w:eastAsia="SimSun"/>
        </w:rPr>
        <w:t xml:space="preserve">, </w:t>
      </w:r>
      <w:r w:rsidRPr="0078207D">
        <w:rPr>
          <w:rFonts w:eastAsia="SimSun"/>
        </w:rPr>
        <w:t>prezentul</w:t>
      </w:r>
      <w:r w:rsidR="00FD711C" w:rsidRPr="0078207D">
        <w:rPr>
          <w:rFonts w:eastAsia="SimSun"/>
        </w:rPr>
        <w:t xml:space="preserve"> </w:t>
      </w:r>
      <w:r w:rsidR="0075488B" w:rsidRPr="0078207D">
        <w:t>Acord de Finanțare</w:t>
      </w:r>
      <w:r w:rsidR="00FD711C" w:rsidRPr="0078207D">
        <w:rPr>
          <w:rFonts w:eastAsia="SimSun"/>
        </w:rPr>
        <w:t xml:space="preserve"> </w:t>
      </w:r>
      <w:r w:rsidR="00130E8C" w:rsidRPr="0078207D">
        <w:rPr>
          <w:rFonts w:eastAsia="SimSun"/>
        </w:rPr>
        <w:t xml:space="preserve">poate fi denunțat de </w:t>
      </w:r>
      <w:r w:rsidR="008E298F" w:rsidRPr="0078207D">
        <w:rPr>
          <w:rFonts w:eastAsia="SimSun"/>
        </w:rPr>
        <w:t>FEI</w:t>
      </w:r>
      <w:r w:rsidR="00FD711C" w:rsidRPr="0078207D">
        <w:rPr>
          <w:rFonts w:eastAsia="SimSun"/>
        </w:rPr>
        <w:t xml:space="preserve">, </w:t>
      </w:r>
      <w:r w:rsidR="00130E8C" w:rsidRPr="0078207D">
        <w:rPr>
          <w:rFonts w:eastAsia="SimSun"/>
        </w:rPr>
        <w:t>în orice moment</w:t>
      </w:r>
      <w:r w:rsidR="00FD711C" w:rsidRPr="0078207D">
        <w:rPr>
          <w:rFonts w:eastAsia="SimSun"/>
        </w:rPr>
        <w:t xml:space="preserve">, </w:t>
      </w:r>
      <w:r w:rsidR="00130E8C" w:rsidRPr="0078207D">
        <w:rPr>
          <w:rFonts w:eastAsia="SimSun"/>
        </w:rPr>
        <w:t>în cazul în care</w:t>
      </w:r>
      <w:r w:rsidR="00FD711C" w:rsidRPr="0078207D">
        <w:rPr>
          <w:rFonts w:eastAsia="SimSun"/>
        </w:rPr>
        <w:t xml:space="preserve"> </w:t>
      </w:r>
      <w:r w:rsidR="008E298F" w:rsidRPr="0078207D">
        <w:rPr>
          <w:rFonts w:eastAsia="SimSun"/>
        </w:rPr>
        <w:t>GR</w:t>
      </w:r>
      <w:r w:rsidR="00A039A1" w:rsidRPr="0078207D">
        <w:rPr>
          <w:rFonts w:eastAsia="SimSun"/>
        </w:rPr>
        <w:t xml:space="preserve"> </w:t>
      </w:r>
      <w:r w:rsidR="00130E8C" w:rsidRPr="0078207D">
        <w:rPr>
          <w:rFonts w:eastAsia="SimSun"/>
        </w:rPr>
        <w:t>sau orice autoritate publică</w:t>
      </w:r>
      <w:r w:rsidR="00FD711C" w:rsidRPr="0078207D">
        <w:rPr>
          <w:rFonts w:eastAsia="SimSun"/>
        </w:rPr>
        <w:t xml:space="preserve"> </w:t>
      </w:r>
      <w:r w:rsidR="00130E8C" w:rsidRPr="0078207D">
        <w:rPr>
          <w:rFonts w:eastAsia="SimSun"/>
        </w:rPr>
        <w:t xml:space="preserve">autorizată în mod legal de </w:t>
      </w:r>
      <w:r w:rsidR="008E298F" w:rsidRPr="0078207D">
        <w:rPr>
          <w:rFonts w:eastAsia="SimSun"/>
        </w:rPr>
        <w:t>GR</w:t>
      </w:r>
      <w:r w:rsidR="00A039A1" w:rsidRPr="0078207D">
        <w:rPr>
          <w:rFonts w:eastAsia="SimSun"/>
        </w:rPr>
        <w:t xml:space="preserve"> </w:t>
      </w:r>
      <w:r w:rsidR="00130E8C" w:rsidRPr="0078207D">
        <w:rPr>
          <w:rFonts w:eastAsia="SimSun"/>
        </w:rPr>
        <w:t>modifică sau schimbă orice legi</w:t>
      </w:r>
      <w:r w:rsidR="00FD711C" w:rsidRPr="0078207D">
        <w:rPr>
          <w:rFonts w:eastAsia="SimSun"/>
        </w:rPr>
        <w:t>,</w:t>
      </w:r>
      <w:r w:rsidR="00130E8C" w:rsidRPr="0078207D">
        <w:rPr>
          <w:rFonts w:eastAsia="SimSun"/>
        </w:rPr>
        <w:t xml:space="preserve"> reglementări sau acte</w:t>
      </w:r>
      <w:r w:rsidR="00FD711C" w:rsidRPr="0078207D">
        <w:rPr>
          <w:rFonts w:eastAsia="SimSun"/>
        </w:rPr>
        <w:t xml:space="preserve"> administrative </w:t>
      </w:r>
      <w:r w:rsidR="00130E8C" w:rsidRPr="0078207D">
        <w:rPr>
          <w:rFonts w:eastAsia="SimSun"/>
        </w:rPr>
        <w:t>și</w:t>
      </w:r>
      <w:r w:rsidR="00FD711C" w:rsidRPr="0078207D">
        <w:rPr>
          <w:rFonts w:eastAsia="SimSun"/>
        </w:rPr>
        <w:t xml:space="preserve"> </w:t>
      </w:r>
      <w:r w:rsidR="00130E8C" w:rsidRPr="0078207D">
        <w:rPr>
          <w:rFonts w:eastAsia="SimSun"/>
        </w:rPr>
        <w:t>respectiva modificare</w:t>
      </w:r>
      <w:r w:rsidR="00FD711C" w:rsidRPr="0078207D">
        <w:rPr>
          <w:rFonts w:eastAsia="SimSun"/>
        </w:rPr>
        <w:t xml:space="preserve">, </w:t>
      </w:r>
      <w:r w:rsidR="00130E8C" w:rsidRPr="0078207D">
        <w:rPr>
          <w:rFonts w:eastAsia="SimSun"/>
        </w:rPr>
        <w:t>î</w:t>
      </w:r>
      <w:r w:rsidR="00FD711C" w:rsidRPr="0078207D">
        <w:rPr>
          <w:rFonts w:eastAsia="SimSun"/>
        </w:rPr>
        <w:t>n</w:t>
      </w:r>
      <w:r w:rsidR="00130E8C" w:rsidRPr="0078207D">
        <w:rPr>
          <w:rFonts w:eastAsia="SimSun"/>
        </w:rPr>
        <w:t xml:space="preserve"> opinia rezonabilă a</w:t>
      </w:r>
      <w:r w:rsidR="00FD711C" w:rsidRPr="0078207D">
        <w:rPr>
          <w:rFonts w:eastAsia="SimSun"/>
        </w:rPr>
        <w:t xml:space="preserve"> </w:t>
      </w:r>
      <w:r w:rsidR="008E298F" w:rsidRPr="0078207D">
        <w:rPr>
          <w:rFonts w:eastAsia="SimSun"/>
        </w:rPr>
        <w:t>FEI</w:t>
      </w:r>
      <w:r w:rsidR="00FD711C" w:rsidRPr="0078207D">
        <w:rPr>
          <w:rFonts w:eastAsia="SimSun"/>
        </w:rPr>
        <w:t xml:space="preserve">, </w:t>
      </w:r>
      <w:r w:rsidR="00130E8C" w:rsidRPr="0078207D">
        <w:rPr>
          <w:rFonts w:eastAsia="SimSun"/>
        </w:rPr>
        <w:t>poate avea un impact negativ asupra activităților</w:t>
      </w:r>
      <w:r w:rsidR="00FD711C" w:rsidRPr="0078207D">
        <w:rPr>
          <w:rFonts w:eastAsia="SimSun"/>
        </w:rPr>
        <w:t xml:space="preserve"> </w:t>
      </w:r>
      <w:r w:rsidR="00130E8C" w:rsidRPr="0078207D">
        <w:rPr>
          <w:rFonts w:eastAsia="SimSun"/>
        </w:rPr>
        <w:t>încredințate</w:t>
      </w:r>
      <w:r w:rsidR="00490135" w:rsidRPr="0078207D">
        <w:rPr>
          <w:rFonts w:eastAsia="SimSun"/>
        </w:rPr>
        <w:t xml:space="preserve"> </w:t>
      </w:r>
      <w:r w:rsidR="008E298F" w:rsidRPr="0078207D">
        <w:rPr>
          <w:rFonts w:eastAsia="SimSun"/>
        </w:rPr>
        <w:t>FEI</w:t>
      </w:r>
      <w:r w:rsidR="00490135" w:rsidRPr="0078207D">
        <w:rPr>
          <w:rFonts w:eastAsia="SimSun"/>
        </w:rPr>
        <w:t xml:space="preserve"> </w:t>
      </w:r>
      <w:r w:rsidR="00130E8C" w:rsidRPr="0078207D">
        <w:rPr>
          <w:rFonts w:eastAsia="SimSun"/>
        </w:rPr>
        <w:t>în baza prezentului</w:t>
      </w:r>
      <w:r w:rsidR="00490135" w:rsidRPr="0078207D">
        <w:rPr>
          <w:rFonts w:eastAsia="SimSun"/>
        </w:rPr>
        <w:t xml:space="preserve"> </w:t>
      </w:r>
      <w:r w:rsidR="0075488B" w:rsidRPr="0078207D">
        <w:t>Acord de Finanțare</w:t>
      </w:r>
      <w:r w:rsidR="00FD711C" w:rsidRPr="0078207D">
        <w:rPr>
          <w:rFonts w:eastAsia="SimSun"/>
        </w:rPr>
        <w:t xml:space="preserve">, </w:t>
      </w:r>
      <w:r w:rsidR="00130E8C" w:rsidRPr="0078207D">
        <w:rPr>
          <w:rFonts w:eastAsia="SimSun"/>
        </w:rPr>
        <w:t>sau asupra realizării</w:t>
      </w:r>
      <w:r w:rsidR="00FD711C" w:rsidRPr="0078207D">
        <w:rPr>
          <w:rFonts w:eastAsia="SimSun"/>
        </w:rPr>
        <w:t xml:space="preserve"> on </w:t>
      </w:r>
      <w:r w:rsidR="00130E8C" w:rsidRPr="0078207D">
        <w:rPr>
          <w:rFonts w:eastAsia="SimSun"/>
        </w:rPr>
        <w:t>Fondului de Participare</w:t>
      </w:r>
      <w:r w:rsidR="00FD711C" w:rsidRPr="0078207D">
        <w:rPr>
          <w:rFonts w:eastAsia="SimSun"/>
        </w:rPr>
        <w:t xml:space="preserve"> JEREMIE. </w:t>
      </w:r>
    </w:p>
    <w:p w14:paraId="304862BA" w14:textId="6EFD55BC" w:rsidR="00072A43" w:rsidRPr="0078207D" w:rsidRDefault="00D51C5A" w:rsidP="0012058D">
      <w:pPr>
        <w:numPr>
          <w:ilvl w:val="1"/>
          <w:numId w:val="58"/>
        </w:numPr>
        <w:snapToGrid w:val="0"/>
        <w:spacing w:before="100" w:beforeAutospacing="1" w:after="240"/>
        <w:ind w:left="709" w:hanging="709"/>
        <w:jc w:val="both"/>
      </w:pPr>
      <w:bookmarkStart w:id="231" w:name="_Ref419331498"/>
      <w:bookmarkStart w:id="232" w:name="_Ref360707"/>
      <w:r w:rsidRPr="0078207D">
        <w:t>Părțile convin c</w:t>
      </w:r>
      <w:r w:rsidR="00CE2B4A" w:rsidRPr="0078207D">
        <w:t>a</w:t>
      </w:r>
      <w:r w:rsidRPr="0078207D">
        <w:t xml:space="preserve">, în cazul </w:t>
      </w:r>
      <w:bookmarkStart w:id="233" w:name="_Ref419332801"/>
      <w:bookmarkStart w:id="234" w:name="_Ref531294211"/>
      <w:bookmarkEnd w:id="231"/>
      <w:r w:rsidR="00C74459">
        <w:t>Rezilierii</w:t>
      </w:r>
      <w:r w:rsidR="0083346F" w:rsidRPr="0078207D">
        <w:t xml:space="preserve"> </w:t>
      </w:r>
      <w:r w:rsidRPr="0078207D">
        <w:t>în baza</w:t>
      </w:r>
      <w:r w:rsidR="0083346F" w:rsidRPr="0078207D">
        <w:t xml:space="preserve"> Clau</w:t>
      </w:r>
      <w:r w:rsidRPr="0078207D">
        <w:t>z</w:t>
      </w:r>
      <w:r w:rsidR="0083346F" w:rsidRPr="0078207D">
        <w:t>e</w:t>
      </w:r>
      <w:r w:rsidRPr="0078207D">
        <w:t>i</w:t>
      </w:r>
      <w:bookmarkEnd w:id="233"/>
      <w:r w:rsidR="00F91DA6">
        <w:t xml:space="preserve"> 17.3. </w:t>
      </w:r>
      <w:r w:rsidRPr="0078207D">
        <w:t xml:space="preserve">sau Încetării în baza </w:t>
      </w:r>
      <w:r w:rsidRPr="00F46FA6">
        <w:t>Clauzei</w:t>
      </w:r>
      <w:r w:rsidR="00F77CCE" w:rsidRPr="00F46FA6">
        <w:t xml:space="preserve"> </w:t>
      </w:r>
      <w:r w:rsidR="0083346F" w:rsidRPr="00A21CCE">
        <w:t>1</w:t>
      </w:r>
      <w:r w:rsidR="000023E0" w:rsidRPr="008734FD">
        <w:t>7</w:t>
      </w:r>
      <w:r w:rsidR="0083346F" w:rsidRPr="008734FD">
        <w:t xml:space="preserve">.4, </w:t>
      </w:r>
      <w:r w:rsidR="008E298F" w:rsidRPr="008734FD">
        <w:t>FEI</w:t>
      </w:r>
      <w:r w:rsidR="0083346F" w:rsidRPr="008734FD">
        <w:t xml:space="preserve"> </w:t>
      </w:r>
      <w:r w:rsidR="00F77CCE" w:rsidRPr="008734FD">
        <w:t>poate</w:t>
      </w:r>
      <w:r w:rsidR="0083346F" w:rsidRPr="008734FD">
        <w:t xml:space="preserve">, </w:t>
      </w:r>
      <w:r w:rsidR="00F77CCE" w:rsidRPr="008734FD">
        <w:t>însă nu va avea obligația</w:t>
      </w:r>
      <w:r w:rsidR="0083346F" w:rsidRPr="008734FD">
        <w:t xml:space="preserve">, </w:t>
      </w:r>
      <w:r w:rsidR="00F77CCE" w:rsidRPr="008734FD">
        <w:t>să transmită</w:t>
      </w:r>
      <w:r w:rsidR="0083346F" w:rsidRPr="008734FD">
        <w:t xml:space="preserve"> </w:t>
      </w:r>
      <w:r w:rsidR="00F77CCE" w:rsidRPr="008734FD">
        <w:t xml:space="preserve">GR o notificare scrisă, </w:t>
      </w:r>
      <w:r w:rsidR="00147330" w:rsidRPr="008734FD">
        <w:t>ulterior căreia va începe imediat să curgă o perioadă de trei</w:t>
      </w:r>
      <w:r w:rsidR="0083346F" w:rsidRPr="008734FD">
        <w:t xml:space="preserve"> (3) </w:t>
      </w:r>
      <w:r w:rsidR="00147330" w:rsidRPr="008734FD">
        <w:t>luni</w:t>
      </w:r>
      <w:r w:rsidR="002F294D" w:rsidRPr="00C80DFF">
        <w:t xml:space="preserve"> </w:t>
      </w:r>
      <w:r w:rsidR="00BA1FFA" w:rsidRPr="00A306EB">
        <w:t>de la</w:t>
      </w:r>
      <w:r w:rsidR="00BA1FFA" w:rsidRPr="00F46FA6">
        <w:t xml:space="preserve"> </w:t>
      </w:r>
      <w:r w:rsidR="00BA1FFA" w:rsidRPr="00A306EB">
        <w:t>data notificării scrise de Reziliere sau Încetare în baza Clauzei 17.4., după cum va fi relevant,</w:t>
      </w:r>
      <w:r w:rsidR="00BA1FFA" w:rsidRPr="00F46FA6">
        <w:t xml:space="preserve"> </w:t>
      </w:r>
      <w:r w:rsidR="00147330" w:rsidRPr="00F46FA6">
        <w:t>pe parcursul căreia Părțile convin că Fondul de Participare</w:t>
      </w:r>
      <w:r w:rsidR="0083346F" w:rsidRPr="00A21CCE">
        <w:t xml:space="preserve"> JEREMIE, </w:t>
      </w:r>
      <w:r w:rsidR="00147330" w:rsidRPr="00A306EB">
        <w:t>toate activele</w:t>
      </w:r>
      <w:r w:rsidR="00147330" w:rsidRPr="0078207D">
        <w:t xml:space="preserve"> și pasivele legate de Fondul de Participare </w:t>
      </w:r>
      <w:r w:rsidR="0083346F" w:rsidRPr="0078207D">
        <w:t>JEREMIE (</w:t>
      </w:r>
      <w:r w:rsidR="00BA2524" w:rsidRPr="0078207D">
        <w:t xml:space="preserve">inclusiv în cazul în care sunt </w:t>
      </w:r>
      <w:r w:rsidR="006A7DEB" w:rsidRPr="0078207D">
        <w:t>deținute</w:t>
      </w:r>
      <w:r w:rsidR="00BA2524" w:rsidRPr="0078207D">
        <w:t xml:space="preserve"> sau suportate în numele FEI ca parte a </w:t>
      </w:r>
      <w:r w:rsidR="006A7DEB" w:rsidRPr="0078207D">
        <w:t>Activităților</w:t>
      </w:r>
      <w:r w:rsidR="00BA2524" w:rsidRPr="0078207D">
        <w:t xml:space="preserve"> </w:t>
      </w:r>
      <w:r w:rsidR="0083346F" w:rsidRPr="0078207D">
        <w:t>Lega</w:t>
      </w:r>
      <w:r w:rsidR="0040696D" w:rsidRPr="0078207D">
        <w:t>c</w:t>
      </w:r>
      <w:r w:rsidR="0083346F" w:rsidRPr="0078207D">
        <w:t xml:space="preserve">y) </w:t>
      </w:r>
      <w:r w:rsidR="0040696D" w:rsidRPr="0078207D">
        <w:t xml:space="preserve">şi toate Acordurile </w:t>
      </w:r>
      <w:r w:rsidR="006A7DEB" w:rsidRPr="0078207D">
        <w:t>Operaționale</w:t>
      </w:r>
      <w:r w:rsidR="0040696D" w:rsidRPr="0078207D">
        <w:t xml:space="preserve"> încheiate și/sau Portofoliul Existent, după caz, sunt transferate către (fie prin cesiune, </w:t>
      </w:r>
      <w:r w:rsidR="006A7DEB" w:rsidRPr="0078207D">
        <w:t>novație</w:t>
      </w:r>
      <w:r w:rsidR="0040696D" w:rsidRPr="0078207D">
        <w:t xml:space="preserve"> sau în alt mod) sau sunt asumate de către GR („</w:t>
      </w:r>
      <w:r w:rsidR="0040696D" w:rsidRPr="0078207D">
        <w:rPr>
          <w:b/>
        </w:rPr>
        <w:t>Perioada de Transfer</w:t>
      </w:r>
      <w:r w:rsidR="0040696D" w:rsidRPr="0078207D">
        <w:t>”)</w:t>
      </w:r>
      <w:r w:rsidR="0083346F" w:rsidRPr="0078207D">
        <w:t>.</w:t>
      </w:r>
      <w:bookmarkEnd w:id="232"/>
      <w:bookmarkEnd w:id="234"/>
      <w:r w:rsidR="0083346F" w:rsidRPr="0078207D">
        <w:t xml:space="preserve"> </w:t>
      </w:r>
    </w:p>
    <w:p w14:paraId="7A92A011" w14:textId="431D4727" w:rsidR="00072A43" w:rsidRPr="0078207D" w:rsidRDefault="006A7DEB" w:rsidP="008F57C6">
      <w:pPr>
        <w:spacing w:before="100" w:beforeAutospacing="1" w:after="240"/>
        <w:ind w:firstLine="720"/>
      </w:pPr>
      <w:r w:rsidRPr="0078207D">
        <w:t>În special</w:t>
      </w:r>
      <w:r w:rsidR="0083346F" w:rsidRPr="0078207D">
        <w:t>,</w:t>
      </w:r>
      <w:r w:rsidRPr="0078207D">
        <w:t xml:space="preserve"> în acest caz</w:t>
      </w:r>
      <w:r w:rsidR="0083346F" w:rsidRPr="0078207D">
        <w:t>,</w:t>
      </w:r>
    </w:p>
    <w:p w14:paraId="73AE6014" w14:textId="2AD88EEC" w:rsidR="006A7DEB" w:rsidRPr="0078207D" w:rsidRDefault="006A7DEB" w:rsidP="0012058D">
      <w:pPr>
        <w:pStyle w:val="ListParagraph"/>
        <w:numPr>
          <w:ilvl w:val="7"/>
          <w:numId w:val="58"/>
        </w:numPr>
        <w:spacing w:before="100" w:beforeAutospacing="1" w:after="240"/>
        <w:ind w:left="1440" w:hanging="720"/>
        <w:contextualSpacing w:val="0"/>
        <w:jc w:val="both"/>
        <w:rPr>
          <w:rFonts w:ascii="Times New Roman" w:hAnsi="Times New Roman"/>
          <w:lang w:val="ro-RO"/>
        </w:rPr>
      </w:pPr>
      <w:r w:rsidRPr="0078207D">
        <w:rPr>
          <w:rFonts w:ascii="Times New Roman" w:hAnsi="Times New Roman"/>
          <w:lang w:val="ro-RO"/>
        </w:rPr>
        <w:t>GR va accepta și își va asuma toate drepturile, obligațiile și răspunderile decurgând din Acordurile Operaționale și/sau Portofoliul Existent, după caz, și convine să încheie orice acord de transfer sau documentație echivalentă necesară pentru formalizarea transferului acestora către GR; și</w:t>
      </w:r>
    </w:p>
    <w:p w14:paraId="4B146022" w14:textId="0A19FB93" w:rsidR="00072A43" w:rsidRPr="0078207D" w:rsidRDefault="006A7DEB" w:rsidP="0012058D">
      <w:pPr>
        <w:pStyle w:val="ListParagraph"/>
        <w:numPr>
          <w:ilvl w:val="7"/>
          <w:numId w:val="58"/>
        </w:numPr>
        <w:spacing w:before="100" w:beforeAutospacing="1" w:after="240"/>
        <w:ind w:left="1418" w:hanging="709"/>
        <w:contextualSpacing w:val="0"/>
        <w:jc w:val="both"/>
        <w:rPr>
          <w:rFonts w:ascii="Times New Roman" w:hAnsi="Times New Roman"/>
          <w:lang w:val="ro-RO"/>
        </w:rPr>
      </w:pPr>
      <w:r w:rsidRPr="0078207D">
        <w:rPr>
          <w:rFonts w:ascii="Times New Roman" w:hAnsi="Times New Roman"/>
          <w:lang w:val="ro-RO"/>
        </w:rPr>
        <w:t xml:space="preserve">soldul fondurilor plătite în Contul Bancar al Fondului de Participare JEREMIE în România, precum şi orice active rezultate din implementarea Acordurilor </w:t>
      </w:r>
      <w:r w:rsidR="00AC5885" w:rsidRPr="0078207D">
        <w:rPr>
          <w:rFonts w:ascii="Times New Roman" w:hAnsi="Times New Roman"/>
          <w:lang w:val="ro-RO"/>
        </w:rPr>
        <w:t>Operaționale</w:t>
      </w:r>
      <w:r w:rsidRPr="0078207D">
        <w:rPr>
          <w:rFonts w:ascii="Times New Roman" w:hAnsi="Times New Roman"/>
          <w:lang w:val="ro-RO"/>
        </w:rPr>
        <w:t xml:space="preserve">, și/sau a Portofoliului Existent, după caz, vor fi transferate către GR şi, după caz, vor fi creditate în contul bancar pe care </w:t>
      </w:r>
      <w:r w:rsidR="00DC02CD" w:rsidRPr="0078207D">
        <w:rPr>
          <w:rFonts w:ascii="Times New Roman" w:hAnsi="Times New Roman"/>
          <w:lang w:val="ro-RO"/>
        </w:rPr>
        <w:t>GR</w:t>
      </w:r>
      <w:r w:rsidRPr="0078207D">
        <w:rPr>
          <w:rFonts w:ascii="Times New Roman" w:hAnsi="Times New Roman"/>
          <w:lang w:val="ro-RO"/>
        </w:rPr>
        <w:t xml:space="preserve"> îl va comunica către FEI</w:t>
      </w:r>
      <w:r w:rsidR="00DC02CD" w:rsidRPr="0078207D">
        <w:rPr>
          <w:rFonts w:ascii="Times New Roman" w:hAnsi="Times New Roman"/>
          <w:lang w:val="ro-RO"/>
        </w:rPr>
        <w:t>, iar</w:t>
      </w:r>
      <w:r w:rsidRPr="0078207D">
        <w:rPr>
          <w:rFonts w:ascii="Times New Roman" w:hAnsi="Times New Roman"/>
          <w:lang w:val="ro-RO"/>
        </w:rPr>
        <w:t xml:space="preserve"> </w:t>
      </w:r>
      <w:r w:rsidR="00DC02CD" w:rsidRPr="0078207D">
        <w:rPr>
          <w:rFonts w:ascii="Times New Roman" w:hAnsi="Times New Roman"/>
          <w:lang w:val="ro-RO"/>
        </w:rPr>
        <w:t xml:space="preserve">Contul Bancar al Fondului de Participare JEREMIE în România </w:t>
      </w:r>
      <w:r w:rsidRPr="0078207D">
        <w:rPr>
          <w:rFonts w:ascii="Times New Roman" w:hAnsi="Times New Roman"/>
          <w:lang w:val="ro-RO"/>
        </w:rPr>
        <w:t>va fi închis</w:t>
      </w:r>
      <w:r w:rsidR="0083346F" w:rsidRPr="0078207D">
        <w:rPr>
          <w:rFonts w:ascii="Times New Roman" w:hAnsi="Times New Roman"/>
          <w:lang w:val="ro-RO"/>
        </w:rPr>
        <w:t>,</w:t>
      </w:r>
    </w:p>
    <w:p w14:paraId="38225673" w14:textId="4D03E7C7" w:rsidR="00072A43" w:rsidRPr="0078207D" w:rsidRDefault="00AC5885" w:rsidP="007316B6">
      <w:pPr>
        <w:spacing w:before="100" w:beforeAutospacing="1" w:after="240"/>
        <w:ind w:left="709"/>
        <w:jc w:val="both"/>
      </w:pPr>
      <w:r w:rsidRPr="0078207D">
        <w:t>şi</w:t>
      </w:r>
      <w:r w:rsidR="00CE2B4A" w:rsidRPr="0078207D">
        <w:t>,</w:t>
      </w:r>
      <w:r w:rsidRPr="0078207D">
        <w:t xml:space="preserve"> la sfârşitul Perioadei de Transfer, FEI va fi </w:t>
      </w:r>
      <w:r w:rsidR="00CE2B4A" w:rsidRPr="0078207D">
        <w:t>eliberat</w:t>
      </w:r>
      <w:r w:rsidRPr="0078207D">
        <w:t xml:space="preserve"> </w:t>
      </w:r>
      <w:r w:rsidR="00CE2B4A" w:rsidRPr="0078207D">
        <w:t xml:space="preserve">în mod </w:t>
      </w:r>
      <w:r w:rsidRPr="0078207D">
        <w:t xml:space="preserve">automat de orice răspundere în baza prezentului Acord de Finanțare, a Acordurilor </w:t>
      </w:r>
      <w:r w:rsidR="00CE2B4A" w:rsidRPr="0078207D">
        <w:t>Operaționale</w:t>
      </w:r>
      <w:r w:rsidRPr="0078207D">
        <w:t xml:space="preserve"> și/sau în legătură Portofoliul Existent, după caz, iar prezentul Acord de Finanțare va înceta</w:t>
      </w:r>
      <w:r w:rsidR="0083346F" w:rsidRPr="0078207D">
        <w:t>.</w:t>
      </w:r>
    </w:p>
    <w:p w14:paraId="7F8769E4" w14:textId="5F4F1CA7" w:rsidR="00072A43" w:rsidRPr="0078207D" w:rsidRDefault="00CE2B4A" w:rsidP="0012058D">
      <w:pPr>
        <w:numPr>
          <w:ilvl w:val="1"/>
          <w:numId w:val="58"/>
        </w:numPr>
        <w:snapToGrid w:val="0"/>
        <w:spacing w:before="100" w:beforeAutospacing="1" w:after="240"/>
        <w:ind w:left="709" w:hanging="709"/>
        <w:jc w:val="both"/>
      </w:pPr>
      <w:r w:rsidRPr="0078207D">
        <w:t xml:space="preserve">Părțile convin ca, în cazul </w:t>
      </w:r>
      <w:r w:rsidR="00C74459">
        <w:t>Rezilierii</w:t>
      </w:r>
      <w:r w:rsidRPr="0078207D">
        <w:t xml:space="preserve"> în baza Clauzei </w:t>
      </w:r>
      <w:r w:rsidR="00F91DA6">
        <w:t xml:space="preserve">17.3. </w:t>
      </w:r>
      <w:r w:rsidRPr="0078207D">
        <w:t xml:space="preserve">sau Încetării în baza Clauzei </w:t>
      </w:r>
      <w:r w:rsidR="00072A43" w:rsidRPr="0078207D">
        <w:t>1</w:t>
      </w:r>
      <w:r w:rsidR="00F15780">
        <w:t>7</w:t>
      </w:r>
      <w:r w:rsidR="00072A43" w:rsidRPr="0078207D">
        <w:t xml:space="preserve">.4, </w:t>
      </w:r>
      <w:r w:rsidR="0083346F" w:rsidRPr="0078207D">
        <w:t xml:space="preserve">(i) </w:t>
      </w:r>
      <w:r w:rsidRPr="0078207D">
        <w:t xml:space="preserve">până la momentul transmiterii către GR a notificării în scris de către FEI în conformitate cu prevederile </w:t>
      </w:r>
      <w:r w:rsidR="0083346F" w:rsidRPr="0078207D">
        <w:t>Clau</w:t>
      </w:r>
      <w:r w:rsidRPr="0078207D">
        <w:t>z</w:t>
      </w:r>
      <w:r w:rsidR="0083346F" w:rsidRPr="0078207D">
        <w:t>e</w:t>
      </w:r>
      <w:r w:rsidRPr="0078207D">
        <w:t>i</w:t>
      </w:r>
      <w:r w:rsidR="0083346F" w:rsidRPr="0078207D">
        <w:t xml:space="preserve"> </w:t>
      </w:r>
      <w:r w:rsidR="00072A43" w:rsidRPr="0078207D">
        <w:t>1</w:t>
      </w:r>
      <w:r w:rsidR="00FB7D14">
        <w:t>7</w:t>
      </w:r>
      <w:r w:rsidR="00072A43" w:rsidRPr="0078207D">
        <w:t>.5</w:t>
      </w:r>
      <w:r w:rsidR="0083346F" w:rsidRPr="0078207D">
        <w:t xml:space="preserve"> </w:t>
      </w:r>
      <w:r w:rsidRPr="0078207D">
        <w:t>și încheierii Perioadei de</w:t>
      </w:r>
      <w:r w:rsidR="0083346F" w:rsidRPr="0078207D">
        <w:t xml:space="preserve"> Transfer, </w:t>
      </w:r>
      <w:r w:rsidRPr="0078207D">
        <w:t>sau</w:t>
      </w:r>
      <w:r w:rsidR="0083346F" w:rsidRPr="0078207D">
        <w:t xml:space="preserve"> (ii) </w:t>
      </w:r>
      <w:r w:rsidRPr="0078207D">
        <w:t>în cazul în care</w:t>
      </w:r>
      <w:r w:rsidR="0083346F" w:rsidRPr="0078207D">
        <w:t xml:space="preserve"> </w:t>
      </w:r>
      <w:r w:rsidR="008E298F" w:rsidRPr="0078207D">
        <w:t>FEI</w:t>
      </w:r>
      <w:r w:rsidR="0083346F" w:rsidRPr="0078207D">
        <w:t xml:space="preserve"> decide</w:t>
      </w:r>
      <w:r w:rsidRPr="0078207D">
        <w:t xml:space="preserve"> să nu transmită </w:t>
      </w:r>
      <w:r w:rsidR="008E298F" w:rsidRPr="0078207D">
        <w:t>GR</w:t>
      </w:r>
      <w:r w:rsidR="0083346F" w:rsidRPr="0078207D">
        <w:t xml:space="preserve"> </w:t>
      </w:r>
      <w:r w:rsidRPr="0078207D">
        <w:t xml:space="preserve">o notificare scrisă în conformitate cu prevederile </w:t>
      </w:r>
      <w:r w:rsidR="0083346F" w:rsidRPr="0078207D">
        <w:t>Clau</w:t>
      </w:r>
      <w:r w:rsidRPr="0078207D">
        <w:t>z</w:t>
      </w:r>
      <w:r w:rsidR="0083346F" w:rsidRPr="0078207D">
        <w:t>e</w:t>
      </w:r>
      <w:r w:rsidRPr="0078207D">
        <w:t>i</w:t>
      </w:r>
      <w:r w:rsidR="0083346F" w:rsidRPr="0078207D">
        <w:t xml:space="preserve"> </w:t>
      </w:r>
      <w:r w:rsidR="00072A43" w:rsidRPr="0078207D">
        <w:t>1</w:t>
      </w:r>
      <w:r w:rsidR="00FB7D14">
        <w:t>7</w:t>
      </w:r>
      <w:r w:rsidR="00072A43" w:rsidRPr="0078207D">
        <w:t>.5</w:t>
      </w:r>
      <w:r w:rsidR="0083346F" w:rsidRPr="0078207D">
        <w:t xml:space="preserve">, </w:t>
      </w:r>
      <w:r w:rsidR="008E298F" w:rsidRPr="0078207D">
        <w:t>FEI</w:t>
      </w:r>
      <w:r w:rsidR="0083346F" w:rsidRPr="0078207D">
        <w:t xml:space="preserve"> </w:t>
      </w:r>
      <w:r w:rsidRPr="0078207D">
        <w:t>va</w:t>
      </w:r>
      <w:r w:rsidR="0083346F" w:rsidRPr="0078207D">
        <w:t xml:space="preserve"> continu</w:t>
      </w:r>
      <w:r w:rsidRPr="0078207D">
        <w:t>a să administreze</w:t>
      </w:r>
      <w:r w:rsidR="0083346F" w:rsidRPr="0078207D">
        <w:t xml:space="preserve"> </w:t>
      </w:r>
      <w:r w:rsidR="00F22A3F" w:rsidRPr="0078207D">
        <w:t>Cont</w:t>
      </w:r>
      <w:r w:rsidRPr="0078207D">
        <w:t>ul</w:t>
      </w:r>
      <w:r w:rsidR="00F22A3F" w:rsidRPr="0078207D">
        <w:t xml:space="preserve"> Bancar al Fondului de Participare JEREMIE în România</w:t>
      </w:r>
      <w:r w:rsidR="0083346F" w:rsidRPr="0078207D">
        <w:t xml:space="preserve"> </w:t>
      </w:r>
      <w:r w:rsidRPr="0078207D">
        <w:t>și Acordurile Operaționale</w:t>
      </w:r>
      <w:r w:rsidR="0083346F" w:rsidRPr="0078207D">
        <w:t xml:space="preserve"> </w:t>
      </w:r>
      <w:r w:rsidRPr="0078207D">
        <w:t>și</w:t>
      </w:r>
      <w:r w:rsidR="00072A43" w:rsidRPr="0078207D">
        <w:t>/</w:t>
      </w:r>
      <w:r w:rsidRPr="0078207D">
        <w:t xml:space="preserve">sau </w:t>
      </w:r>
      <w:r w:rsidR="00355FD6" w:rsidRPr="0078207D">
        <w:t>Portofoliul Existent</w:t>
      </w:r>
      <w:r w:rsidR="00072A43" w:rsidRPr="0078207D">
        <w:t xml:space="preserve">, </w:t>
      </w:r>
      <w:r w:rsidRPr="0078207D">
        <w:t>după caz</w:t>
      </w:r>
      <w:r w:rsidR="00072A43" w:rsidRPr="0078207D">
        <w:t>,</w:t>
      </w:r>
      <w:r w:rsidR="0083346F" w:rsidRPr="0078207D">
        <w:t xml:space="preserve"> </w:t>
      </w:r>
      <w:r w:rsidRPr="0078207D">
        <w:t>existente la momentul respectiv, în termenii prezentului</w:t>
      </w:r>
      <w:r w:rsidR="0083346F" w:rsidRPr="0078207D">
        <w:t xml:space="preserve"> </w:t>
      </w:r>
      <w:r w:rsidR="0075488B" w:rsidRPr="0078207D">
        <w:t>Acord de Finanțare</w:t>
      </w:r>
      <w:r w:rsidR="0083346F" w:rsidRPr="0078207D">
        <w:t>,</w:t>
      </w:r>
      <w:r w:rsidR="003A75F0" w:rsidRPr="0078207D">
        <w:t xml:space="preserve"> </w:t>
      </w:r>
      <w:r w:rsidR="0034097B" w:rsidRPr="0078207D">
        <w:t xml:space="preserve">având </w:t>
      </w:r>
      <w:r w:rsidR="003A75F0" w:rsidRPr="0078207D">
        <w:t xml:space="preserve">inclusiv dreptul de a i se plăti Costuri de Management şi Cheltuieli Suplimentare, de a i se rambursa costurile şi cheltuielile şi de a fi </w:t>
      </w:r>
      <w:r w:rsidR="0049023B" w:rsidRPr="0078207D">
        <w:t>indemnizat</w:t>
      </w:r>
      <w:r w:rsidR="003A75F0" w:rsidRPr="0078207D">
        <w:t xml:space="preserve"> în baza termenilor prezentului Acord </w:t>
      </w:r>
      <w:r w:rsidR="0075488B" w:rsidRPr="0078207D">
        <w:t>de Finanțare</w:t>
      </w:r>
      <w:r w:rsidR="00585D46" w:rsidRPr="0078207D">
        <w:t xml:space="preserve">, cu </w:t>
      </w:r>
      <w:r w:rsidR="0049023B" w:rsidRPr="0078207D">
        <w:t>condiția</w:t>
      </w:r>
      <w:r w:rsidR="0083346F" w:rsidRPr="0078207D">
        <w:t>:</w:t>
      </w:r>
    </w:p>
    <w:p w14:paraId="6AF08584" w14:textId="2205F589" w:rsidR="00072A43" w:rsidRPr="0078207D" w:rsidRDefault="00585D46" w:rsidP="0012058D">
      <w:pPr>
        <w:pStyle w:val="ListParagraph"/>
        <w:numPr>
          <w:ilvl w:val="7"/>
          <w:numId w:val="58"/>
        </w:numPr>
        <w:spacing w:before="100" w:beforeAutospacing="1" w:after="240"/>
        <w:ind w:left="1418" w:hanging="709"/>
        <w:contextualSpacing w:val="0"/>
        <w:jc w:val="both"/>
        <w:rPr>
          <w:rFonts w:ascii="Times New Roman" w:hAnsi="Times New Roman"/>
          <w:lang w:val="ro-RO"/>
        </w:rPr>
      </w:pPr>
      <w:r w:rsidRPr="0078207D">
        <w:rPr>
          <w:rFonts w:ascii="Times New Roman" w:hAnsi="Times New Roman"/>
          <w:lang w:val="ro-RO"/>
        </w:rPr>
        <w:t>de a nu încheia niciun nou Acord Operațional</w:t>
      </w:r>
      <w:r w:rsidR="0083346F" w:rsidRPr="0078207D">
        <w:rPr>
          <w:rFonts w:ascii="Times New Roman" w:hAnsi="Times New Roman"/>
          <w:lang w:val="ro-RO"/>
        </w:rPr>
        <w:t xml:space="preserve">; </w:t>
      </w:r>
      <w:r w:rsidRPr="0078207D">
        <w:rPr>
          <w:rFonts w:ascii="Times New Roman" w:hAnsi="Times New Roman"/>
          <w:lang w:val="ro-RO"/>
        </w:rPr>
        <w:t>și</w:t>
      </w:r>
    </w:p>
    <w:p w14:paraId="283F1B7B" w14:textId="429A0C56" w:rsidR="0083346F" w:rsidRPr="0078207D" w:rsidRDefault="00860FC2" w:rsidP="0012058D">
      <w:pPr>
        <w:pStyle w:val="ListParagraph"/>
        <w:numPr>
          <w:ilvl w:val="7"/>
          <w:numId w:val="58"/>
        </w:numPr>
        <w:spacing w:before="100" w:beforeAutospacing="1" w:after="240"/>
        <w:ind w:left="1418" w:hanging="709"/>
        <w:contextualSpacing w:val="0"/>
        <w:jc w:val="both"/>
        <w:rPr>
          <w:rFonts w:ascii="Times New Roman" w:hAnsi="Times New Roman"/>
          <w:lang w:val="ro-RO"/>
        </w:rPr>
      </w:pPr>
      <w:r w:rsidRPr="0078207D">
        <w:rPr>
          <w:rFonts w:ascii="Times New Roman" w:hAnsi="Times New Roman"/>
          <w:lang w:val="ro-RO"/>
        </w:rPr>
        <w:t xml:space="preserve">de a nu reinvesti </w:t>
      </w:r>
      <w:r w:rsidR="008954DE" w:rsidRPr="0078207D">
        <w:rPr>
          <w:rFonts w:ascii="Times New Roman" w:hAnsi="Times New Roman"/>
          <w:lang w:val="ro-RO"/>
        </w:rPr>
        <w:t>Fondurile Legacy</w:t>
      </w:r>
      <w:r w:rsidRPr="0078207D">
        <w:rPr>
          <w:rFonts w:ascii="Times New Roman" w:hAnsi="Times New Roman"/>
          <w:lang w:val="ro-RO"/>
        </w:rPr>
        <w:t xml:space="preserve"> în </w:t>
      </w:r>
      <w:r w:rsidR="008954DE" w:rsidRPr="0078207D">
        <w:rPr>
          <w:rFonts w:ascii="Times New Roman" w:hAnsi="Times New Roman"/>
          <w:lang w:val="ro-RO"/>
        </w:rPr>
        <w:t xml:space="preserve">noi </w:t>
      </w:r>
      <w:r w:rsidR="0049023B" w:rsidRPr="0078207D">
        <w:rPr>
          <w:rFonts w:ascii="Times New Roman" w:hAnsi="Times New Roman"/>
          <w:lang w:val="ro-RO"/>
        </w:rPr>
        <w:t>Operațiuni</w:t>
      </w:r>
      <w:r w:rsidRPr="0078207D">
        <w:rPr>
          <w:rFonts w:ascii="Times New Roman" w:hAnsi="Times New Roman"/>
          <w:lang w:val="ro-RO"/>
        </w:rPr>
        <w:t xml:space="preserve"> </w:t>
      </w:r>
      <w:r w:rsidR="008954DE" w:rsidRPr="0078207D">
        <w:rPr>
          <w:rFonts w:ascii="Times New Roman" w:hAnsi="Times New Roman"/>
          <w:lang w:val="ro-RO"/>
        </w:rPr>
        <w:t>Legacy IF</w:t>
      </w:r>
      <w:r w:rsidRPr="0078207D">
        <w:rPr>
          <w:rFonts w:ascii="Times New Roman" w:hAnsi="Times New Roman"/>
          <w:lang w:val="ro-RO"/>
        </w:rPr>
        <w:t xml:space="preserve">, cu </w:t>
      </w:r>
      <w:r w:rsidR="0049023B" w:rsidRPr="0078207D">
        <w:rPr>
          <w:rFonts w:ascii="Times New Roman" w:hAnsi="Times New Roman"/>
          <w:lang w:val="ro-RO"/>
        </w:rPr>
        <w:t>excepția</w:t>
      </w:r>
      <w:r w:rsidRPr="0078207D">
        <w:rPr>
          <w:rFonts w:ascii="Times New Roman" w:hAnsi="Times New Roman"/>
          <w:lang w:val="ro-RO"/>
        </w:rPr>
        <w:t xml:space="preserve"> cazului în care această </w:t>
      </w:r>
      <w:r w:rsidR="00A07E4D" w:rsidRPr="0078207D">
        <w:rPr>
          <w:rFonts w:ascii="Times New Roman" w:hAnsi="Times New Roman"/>
          <w:lang w:val="ro-RO"/>
        </w:rPr>
        <w:t>reinvestiție</w:t>
      </w:r>
      <w:r w:rsidRPr="0078207D">
        <w:rPr>
          <w:rFonts w:ascii="Times New Roman" w:hAnsi="Times New Roman"/>
          <w:lang w:val="ro-RO"/>
        </w:rPr>
        <w:t xml:space="preserve"> </w:t>
      </w:r>
      <w:r w:rsidR="008954DE" w:rsidRPr="0078207D">
        <w:rPr>
          <w:rFonts w:ascii="Times New Roman" w:hAnsi="Times New Roman"/>
          <w:lang w:val="ro-RO"/>
        </w:rPr>
        <w:t>este</w:t>
      </w:r>
      <w:r w:rsidRPr="0078207D">
        <w:rPr>
          <w:rFonts w:ascii="Times New Roman" w:hAnsi="Times New Roman"/>
          <w:lang w:val="ro-RO"/>
        </w:rPr>
        <w:t xml:space="preserve"> realizat</w:t>
      </w:r>
      <w:r w:rsidR="008954DE" w:rsidRPr="0078207D">
        <w:rPr>
          <w:rFonts w:ascii="Times New Roman" w:hAnsi="Times New Roman"/>
          <w:lang w:val="ro-RO"/>
        </w:rPr>
        <w:t>ă</w:t>
      </w:r>
      <w:r w:rsidRPr="0078207D">
        <w:rPr>
          <w:rFonts w:ascii="Times New Roman" w:hAnsi="Times New Roman"/>
          <w:lang w:val="ro-RO"/>
        </w:rPr>
        <w:t xml:space="preserve"> de Intermediarul Financiar relevant în conformitate cu termenii </w:t>
      </w:r>
      <w:r w:rsidR="0049023B" w:rsidRPr="0078207D">
        <w:rPr>
          <w:rFonts w:ascii="Times New Roman" w:hAnsi="Times New Roman"/>
          <w:lang w:val="ro-RO"/>
        </w:rPr>
        <w:t>expreși</w:t>
      </w:r>
      <w:r w:rsidRPr="0078207D">
        <w:rPr>
          <w:rFonts w:ascii="Times New Roman" w:hAnsi="Times New Roman"/>
          <w:lang w:val="ro-RO"/>
        </w:rPr>
        <w:t xml:space="preserve"> ai unui Acord </w:t>
      </w:r>
      <w:r w:rsidR="0049023B" w:rsidRPr="0078207D">
        <w:rPr>
          <w:rFonts w:ascii="Times New Roman" w:hAnsi="Times New Roman"/>
          <w:lang w:val="ro-RO"/>
        </w:rPr>
        <w:t>Operațional</w:t>
      </w:r>
      <w:r w:rsidRPr="0078207D">
        <w:rPr>
          <w:rFonts w:ascii="Times New Roman" w:hAnsi="Times New Roman"/>
          <w:lang w:val="ro-RO"/>
        </w:rPr>
        <w:t xml:space="preserve"> existent</w:t>
      </w:r>
      <w:r w:rsidR="0083346F" w:rsidRPr="0078207D">
        <w:rPr>
          <w:rFonts w:ascii="Times New Roman" w:hAnsi="Times New Roman"/>
          <w:lang w:val="ro-RO"/>
        </w:rPr>
        <w:t>.</w:t>
      </w:r>
    </w:p>
    <w:p w14:paraId="6C5667A1" w14:textId="6A7E22E3" w:rsidR="006A6B7F" w:rsidRPr="0078207D" w:rsidRDefault="008954DE" w:rsidP="008954DE">
      <w:pPr>
        <w:snapToGrid w:val="0"/>
        <w:spacing w:before="100" w:beforeAutospacing="1" w:after="240"/>
        <w:ind w:left="720"/>
        <w:jc w:val="both"/>
      </w:pPr>
      <w:r w:rsidRPr="0078207D">
        <w:t xml:space="preserve">În astfel de </w:t>
      </w:r>
      <w:r w:rsidR="0049023B" w:rsidRPr="0078207D">
        <w:t>situații</w:t>
      </w:r>
      <w:r w:rsidRPr="0078207D">
        <w:t xml:space="preserve">, prezentul Acord de Finanțare va rămâne în continuare în vigoare </w:t>
      </w:r>
      <w:r w:rsidR="00A72B4F" w:rsidRPr="0078207D">
        <w:t>și</w:t>
      </w:r>
      <w:r w:rsidRPr="0078207D">
        <w:t xml:space="preserve"> va produce efecte până când va surveni Data </w:t>
      </w:r>
      <w:r w:rsidR="00C74459">
        <w:t>Planificată</w:t>
      </w:r>
      <w:r w:rsidRPr="0078207D">
        <w:t xml:space="preserve"> a Încetării în legătură cu acele Acorduri </w:t>
      </w:r>
      <w:r w:rsidR="0049023B" w:rsidRPr="0078207D">
        <w:t>Operaționale</w:t>
      </w:r>
      <w:r w:rsidRPr="0078207D">
        <w:t xml:space="preserve"> care erau în vigoare la data la care prezentul Acord ar fi încetat</w:t>
      </w:r>
      <w:r w:rsidR="0049023B" w:rsidRPr="0078207D">
        <w:t>,</w:t>
      </w:r>
      <w:r w:rsidRPr="0078207D">
        <w:t xml:space="preserve"> </w:t>
      </w:r>
      <w:r w:rsidR="0049023B" w:rsidRPr="0078207D">
        <w:t>de altfel,</w:t>
      </w:r>
      <w:r w:rsidRPr="0078207D">
        <w:t xml:space="preserve"> ca urmare a </w:t>
      </w:r>
      <w:r w:rsidR="002A3645">
        <w:t>încetării</w:t>
      </w:r>
      <w:r w:rsidRPr="0078207D">
        <w:t>.</w:t>
      </w:r>
      <w:r w:rsidR="0083346F" w:rsidRPr="0078207D">
        <w:t xml:space="preserve"> </w:t>
      </w:r>
    </w:p>
    <w:p w14:paraId="2C09A546" w14:textId="41DE8E0F" w:rsidR="006A6B7F" w:rsidRPr="0078207D" w:rsidRDefault="0049023B" w:rsidP="0012058D">
      <w:pPr>
        <w:numPr>
          <w:ilvl w:val="1"/>
          <w:numId w:val="58"/>
        </w:numPr>
        <w:snapToGrid w:val="0"/>
        <w:spacing w:before="100" w:beforeAutospacing="1" w:after="240"/>
        <w:ind w:left="709" w:hanging="709"/>
        <w:jc w:val="both"/>
      </w:pPr>
      <w:r w:rsidRPr="0078207D">
        <w:t xml:space="preserve">Fără a aduce atingere oricăreia dintre prevederile prezentei Clauze legate de </w:t>
      </w:r>
      <w:r w:rsidR="00A72B4F" w:rsidRPr="0078207D">
        <w:t>obligațiile</w:t>
      </w:r>
      <w:r w:rsidRPr="0078207D">
        <w:t xml:space="preserve"> </w:t>
      </w:r>
      <w:r w:rsidR="00A72B4F" w:rsidRPr="0078207D">
        <w:t>Părților</w:t>
      </w:r>
      <w:r w:rsidRPr="0078207D">
        <w:t xml:space="preserve"> privind încetarea prezentului Acord de Finanțare, în cazul încetării prezentului Acord de Finanțare, FEI va fi eliberat de orice </w:t>
      </w:r>
      <w:r w:rsidR="00907EA8" w:rsidRPr="0078207D">
        <w:t>obligație</w:t>
      </w:r>
      <w:r w:rsidRPr="0078207D">
        <w:t xml:space="preserve"> de a </w:t>
      </w:r>
      <w:r w:rsidR="00A72B4F" w:rsidRPr="0078207D">
        <w:t>desfășura</w:t>
      </w:r>
      <w:r w:rsidRPr="0078207D">
        <w:t xml:space="preserve"> Activitățile Legacy, de la data la care această încetare produce efecte</w:t>
      </w:r>
      <w:r w:rsidR="006A6B7F" w:rsidRPr="0078207D">
        <w:t>.</w:t>
      </w:r>
    </w:p>
    <w:p w14:paraId="36CB31A5" w14:textId="1D7449BF" w:rsidR="006A6B7F" w:rsidRPr="0078207D" w:rsidRDefault="00907EA8" w:rsidP="0012058D">
      <w:pPr>
        <w:numPr>
          <w:ilvl w:val="1"/>
          <w:numId w:val="58"/>
        </w:numPr>
        <w:snapToGrid w:val="0"/>
        <w:spacing w:before="100" w:beforeAutospacing="1" w:after="240"/>
        <w:ind w:left="709" w:hanging="709"/>
        <w:jc w:val="both"/>
      </w:pPr>
      <w:bookmarkStart w:id="235" w:name="_Ref360224"/>
      <w:r w:rsidRPr="0078207D">
        <w:t xml:space="preserve">Încetarea </w:t>
      </w:r>
      <w:r w:rsidR="001B3625" w:rsidRPr="0078207D">
        <w:t xml:space="preserve">sau expirarea </w:t>
      </w:r>
      <w:r w:rsidRPr="0078207D">
        <w:t xml:space="preserve">prezentului </w:t>
      </w:r>
      <w:r w:rsidR="001B3625" w:rsidRPr="0078207D">
        <w:t xml:space="preserve">Acord de Finanțare </w:t>
      </w:r>
      <w:r w:rsidRPr="0078207D">
        <w:t xml:space="preserve">nu va aduce atingere drepturilor </w:t>
      </w:r>
      <w:r w:rsidR="00E06402" w:rsidRPr="00FC637D">
        <w:t>și</w:t>
      </w:r>
      <w:r w:rsidRPr="00FC637D">
        <w:t xml:space="preserve"> </w:t>
      </w:r>
      <w:r w:rsidR="00E06402" w:rsidRPr="00FC637D">
        <w:t>obligațiilor</w:t>
      </w:r>
      <w:r w:rsidRPr="00FC637D">
        <w:t xml:space="preserve"> </w:t>
      </w:r>
      <w:r w:rsidR="001B3625" w:rsidRPr="00FC637D">
        <w:t xml:space="preserve">FEI și GR acumulate sau existente la </w:t>
      </w:r>
      <w:r w:rsidR="006A6B7F" w:rsidRPr="00FC637D">
        <w:t>dat</w:t>
      </w:r>
      <w:r w:rsidR="001B3625" w:rsidRPr="00FC637D">
        <w:t>a respectivei încetări sau expirări</w:t>
      </w:r>
      <w:r w:rsidR="006A6B7F" w:rsidRPr="00FC637D">
        <w:t>, inclu</w:t>
      </w:r>
      <w:r w:rsidR="001B3625" w:rsidRPr="00FC637D">
        <w:t>siv</w:t>
      </w:r>
      <w:r w:rsidR="006A6B7F" w:rsidRPr="00FC637D">
        <w:t>,</w:t>
      </w:r>
      <w:r w:rsidR="001B3625" w:rsidRPr="00FC637D">
        <w:t xml:space="preserve"> dar fără a se limita la</w:t>
      </w:r>
      <w:r w:rsidR="006A6B7F" w:rsidRPr="00FC637D">
        <w:t xml:space="preserve">, </w:t>
      </w:r>
      <w:r w:rsidR="001B3625" w:rsidRPr="00FC637D">
        <w:t xml:space="preserve">drepturile și obligațiile acumulate ale </w:t>
      </w:r>
      <w:r w:rsidR="008E298F" w:rsidRPr="00FC637D">
        <w:t>FEI</w:t>
      </w:r>
      <w:r w:rsidR="001B3625" w:rsidRPr="00FC637D">
        <w:t xml:space="preserve"> și</w:t>
      </w:r>
      <w:r w:rsidR="006A6B7F" w:rsidRPr="00FC637D">
        <w:t xml:space="preserve"> </w:t>
      </w:r>
      <w:r w:rsidR="008E298F" w:rsidRPr="00FC637D">
        <w:t>GR</w:t>
      </w:r>
      <w:r w:rsidR="001B3625" w:rsidRPr="0078207D">
        <w:t xml:space="preserve"> cu privire la obligații de plată</w:t>
      </w:r>
      <w:r w:rsidR="006A6B7F" w:rsidRPr="0078207D">
        <w:t>.</w:t>
      </w:r>
      <w:r w:rsidR="001B3625" w:rsidRPr="0078207D">
        <w:t xml:space="preserve"> La încetarea </w:t>
      </w:r>
      <w:r w:rsidR="00E06402" w:rsidRPr="0078207D">
        <w:t>sau expirarea prezentului</w:t>
      </w:r>
      <w:r w:rsidR="006A6B7F" w:rsidRPr="0078207D">
        <w:t xml:space="preserve"> </w:t>
      </w:r>
      <w:r w:rsidR="0075488B" w:rsidRPr="0078207D">
        <w:t>Acord de Finanțare</w:t>
      </w:r>
      <w:r w:rsidR="006A6B7F" w:rsidRPr="0078207D">
        <w:t xml:space="preserve">, </w:t>
      </w:r>
      <w:r w:rsidR="00E06402" w:rsidRPr="0078207D">
        <w:t xml:space="preserve">acesta va rămâne în vigoare în privința oricărei datorii efective sau </w:t>
      </w:r>
      <w:r w:rsidR="006A6B7F" w:rsidRPr="0078207D">
        <w:t>contingent</w:t>
      </w:r>
      <w:r w:rsidR="00E06402" w:rsidRPr="0078207D">
        <w:t>e</w:t>
      </w:r>
      <w:r w:rsidR="006A6B7F" w:rsidRPr="0078207D">
        <w:t xml:space="preserve"> (inclu</w:t>
      </w:r>
      <w:r w:rsidR="00E06402" w:rsidRPr="0078207D">
        <w:t>siv</w:t>
      </w:r>
      <w:r w:rsidR="006A6B7F" w:rsidRPr="0078207D">
        <w:t>,</w:t>
      </w:r>
      <w:r w:rsidR="00E06402" w:rsidRPr="0078207D">
        <w:t xml:space="preserve"> fără a se limita la</w:t>
      </w:r>
      <w:r w:rsidR="006A6B7F" w:rsidRPr="0078207D">
        <w:t xml:space="preserve">, </w:t>
      </w:r>
      <w:r w:rsidR="00B66DA3" w:rsidRPr="0078207D">
        <w:t>orice Cheltuieli Suplimentare</w:t>
      </w:r>
      <w:r w:rsidR="006A6B7F" w:rsidRPr="0078207D">
        <w:t xml:space="preserve">) </w:t>
      </w:r>
      <w:r w:rsidR="00381983" w:rsidRPr="0078207D">
        <w:t>sau expuneri în baza oricărui Acord Operațional</w:t>
      </w:r>
      <w:r w:rsidR="006A6B7F" w:rsidRPr="0078207D">
        <w:t xml:space="preserve"> </w:t>
      </w:r>
      <w:r w:rsidR="00381983" w:rsidRPr="0078207D">
        <w:t xml:space="preserve">sau în ceea ce privește </w:t>
      </w:r>
      <w:r w:rsidR="00355FD6" w:rsidRPr="0078207D">
        <w:t>Portofoliul Existent</w:t>
      </w:r>
      <w:r w:rsidR="006A6B7F" w:rsidRPr="0078207D">
        <w:t xml:space="preserve">, </w:t>
      </w:r>
      <w:r w:rsidR="00381983" w:rsidRPr="0078207D">
        <w:t>după caz</w:t>
      </w:r>
      <w:r w:rsidR="006A6B7F" w:rsidRPr="0078207D">
        <w:t>,</w:t>
      </w:r>
      <w:r w:rsidR="00381983" w:rsidRPr="0078207D">
        <w:t xml:space="preserve"> până la momentul la care respectiva răspundere sau expunere</w:t>
      </w:r>
      <w:r w:rsidR="006A6B7F" w:rsidRPr="0078207D">
        <w:t xml:space="preserve"> </w:t>
      </w:r>
      <w:r w:rsidR="00381983" w:rsidRPr="0078207D">
        <w:t>a fost anulată sau</w:t>
      </w:r>
      <w:r w:rsidR="006A6B7F" w:rsidRPr="0078207D">
        <w:t xml:space="preserve"> </w:t>
      </w:r>
      <w:r w:rsidR="00381983" w:rsidRPr="0078207D">
        <w:t>s-a stabilit că este irecuperabilă</w:t>
      </w:r>
      <w:r w:rsidR="006A6B7F" w:rsidRPr="0078207D">
        <w:t xml:space="preserve"> </w:t>
      </w:r>
      <w:r w:rsidR="00381983" w:rsidRPr="0078207D">
        <w:t>și orice prescripție aplicabilă a expirat și, în special</w:t>
      </w:r>
      <w:r w:rsidR="006A6B7F" w:rsidRPr="0078207D">
        <w:t xml:space="preserve">, </w:t>
      </w:r>
      <w:r w:rsidR="008E298F" w:rsidRPr="0078207D">
        <w:t>FEI</w:t>
      </w:r>
      <w:r w:rsidR="006A6B7F" w:rsidRPr="0078207D">
        <w:t xml:space="preserve"> </w:t>
      </w:r>
      <w:r w:rsidR="00381983" w:rsidRPr="0078207D">
        <w:t xml:space="preserve">va avea dreptul de a reține acele sume după cum pot fi necesare în baza prezentului </w:t>
      </w:r>
      <w:r w:rsidR="0075488B" w:rsidRPr="0078207D">
        <w:t>Acord de Finanțare</w:t>
      </w:r>
      <w:r w:rsidR="006A6B7F" w:rsidRPr="0078207D">
        <w:t xml:space="preserve"> </w:t>
      </w:r>
      <w:r w:rsidR="00381983" w:rsidRPr="0078207D">
        <w:t xml:space="preserve">pentru plata oricărei sume datorate acestuia sau pentru satisfacerea </w:t>
      </w:r>
      <w:r w:rsidR="006A6B7F" w:rsidRPr="0078207D">
        <w:t xml:space="preserve"> </w:t>
      </w:r>
      <w:r w:rsidR="00381983" w:rsidRPr="0078207D">
        <w:t xml:space="preserve">oricăror obligații acumulate sau existente în baza sau în legătură cu Acorduri </w:t>
      </w:r>
      <w:r w:rsidR="006A6B7F" w:rsidRPr="0078207D">
        <w:t>Opera</w:t>
      </w:r>
      <w:r w:rsidR="00381983" w:rsidRPr="0078207D">
        <w:t>ționale scadente</w:t>
      </w:r>
      <w:r w:rsidR="006A6B7F" w:rsidRPr="0078207D">
        <w:t xml:space="preserve"> </w:t>
      </w:r>
      <w:r w:rsidR="00381983" w:rsidRPr="0078207D">
        <w:t xml:space="preserve">sau cu privire la </w:t>
      </w:r>
      <w:r w:rsidR="00355FD6" w:rsidRPr="0078207D">
        <w:t>Portofoliul Existent</w:t>
      </w:r>
      <w:r w:rsidR="006A6B7F" w:rsidRPr="0078207D">
        <w:t xml:space="preserve">, </w:t>
      </w:r>
      <w:r w:rsidR="00381983" w:rsidRPr="0078207D">
        <w:t>după caz</w:t>
      </w:r>
      <w:r w:rsidR="006A6B7F" w:rsidRPr="0078207D">
        <w:t>.</w:t>
      </w:r>
      <w:bookmarkEnd w:id="235"/>
    </w:p>
    <w:p w14:paraId="2C3C56D1" w14:textId="49EC4058" w:rsidR="009B5660" w:rsidRPr="0078207D" w:rsidRDefault="00381983" w:rsidP="0012058D">
      <w:pPr>
        <w:numPr>
          <w:ilvl w:val="1"/>
          <w:numId w:val="58"/>
        </w:numPr>
        <w:snapToGrid w:val="0"/>
        <w:spacing w:before="100" w:beforeAutospacing="1" w:after="240"/>
        <w:ind w:left="709" w:hanging="709"/>
        <w:jc w:val="both"/>
        <w:rPr>
          <w:rFonts w:eastAsia="SimSun"/>
        </w:rPr>
      </w:pPr>
      <w:r w:rsidRPr="0078207D">
        <w:t xml:space="preserve">În momentul </w:t>
      </w:r>
      <w:r w:rsidR="00C74459">
        <w:t>Rezilierii</w:t>
      </w:r>
      <w:r w:rsidRPr="0078207D">
        <w:t xml:space="preserve"> în baza Clauzei</w:t>
      </w:r>
      <w:r w:rsidR="00F91DA6">
        <w:t xml:space="preserve"> 17.3. </w:t>
      </w:r>
      <w:r w:rsidRPr="0078207D">
        <w:t xml:space="preserve">sau </w:t>
      </w:r>
      <w:r w:rsidR="00EA1474" w:rsidRPr="0078207D">
        <w:t>Încetării în baza Clauzei 1</w:t>
      </w:r>
      <w:r w:rsidR="00982EEE">
        <w:t>7</w:t>
      </w:r>
      <w:r w:rsidR="00EA1474" w:rsidRPr="0078207D">
        <w:t xml:space="preserve">.4 a </w:t>
      </w:r>
      <w:r w:rsidR="00EA1474" w:rsidRPr="00D76274">
        <w:t xml:space="preserve">prezentului Acord de </w:t>
      </w:r>
      <w:r w:rsidR="00EA1474" w:rsidRPr="0078207D">
        <w:t xml:space="preserve">Finanțare, </w:t>
      </w:r>
      <w:r w:rsidRPr="0078207D">
        <w:t xml:space="preserve">toate cheltuielile suportate de FEI în legătură cu respectiva încetare şi </w:t>
      </w:r>
      <w:r w:rsidR="00EA1474" w:rsidRPr="0078207D">
        <w:t>orice transfer al soldului din Contul Bancar al Fondului de Participare JEREMIE în România, rămas la momentul respectiv (după deducerea oricăror Costuri de Management şi Cheltuieli Suplimentare datorate către FEI până la încetare) şi orice obligaţii reziduale în baza Acordurilor Operaţionale sau cu privire la Portofoliul Existent, după caz, față de GR</w:t>
      </w:r>
      <w:r w:rsidR="00EA1474" w:rsidRPr="0078207D">
        <w:rPr>
          <w:rFonts w:eastAsia="SimSun"/>
        </w:rPr>
        <w:t xml:space="preserve"> </w:t>
      </w:r>
      <w:r w:rsidRPr="0078207D">
        <w:t xml:space="preserve">sau faţă de o entitate desemnată în mod expres de </w:t>
      </w:r>
      <w:r w:rsidR="00EA1474" w:rsidRPr="0078207D">
        <w:t>GR</w:t>
      </w:r>
      <w:r w:rsidRPr="0078207D">
        <w:t xml:space="preserve"> în acest scop </w:t>
      </w:r>
      <w:r w:rsidR="00EA1474" w:rsidRPr="0078207D">
        <w:t>(toate aceste cheltuieli externe fiind în mod colectiv denumite „</w:t>
      </w:r>
      <w:r w:rsidR="00EA1474" w:rsidRPr="0078207D">
        <w:rPr>
          <w:b/>
        </w:rPr>
        <w:t>Cheltuieli de Transfer</w:t>
      </w:r>
      <w:r w:rsidR="00EA1474" w:rsidRPr="0078207D">
        <w:t>”)</w:t>
      </w:r>
      <w:r w:rsidR="00CA4427" w:rsidRPr="0078207D">
        <w:t xml:space="preserve"> </w:t>
      </w:r>
      <w:r w:rsidRPr="0078207D">
        <w:t xml:space="preserve">trebuie suportate de Partea căreia i se </w:t>
      </w:r>
      <w:r w:rsidR="00CA4427" w:rsidRPr="0078207D">
        <w:t xml:space="preserve">va </w:t>
      </w:r>
      <w:r w:rsidRPr="0078207D">
        <w:t>atribui motivul încetării</w:t>
      </w:r>
      <w:r w:rsidR="009B5660" w:rsidRPr="0078207D">
        <w:rPr>
          <w:rFonts w:eastAsia="SimSun"/>
        </w:rPr>
        <w:t>.</w:t>
      </w:r>
    </w:p>
    <w:p w14:paraId="21DB5B88" w14:textId="3F4E25D4" w:rsidR="004C4116" w:rsidRPr="00C57799" w:rsidRDefault="00137552" w:rsidP="0012058D">
      <w:pPr>
        <w:numPr>
          <w:ilvl w:val="1"/>
          <w:numId w:val="58"/>
        </w:numPr>
        <w:snapToGrid w:val="0"/>
        <w:spacing w:before="100" w:beforeAutospacing="1" w:after="240"/>
        <w:ind w:left="709" w:hanging="709"/>
        <w:jc w:val="both"/>
        <w:rPr>
          <w:rFonts w:eastAsia="SimSun"/>
        </w:rPr>
      </w:pPr>
      <w:r w:rsidRPr="0078207D">
        <w:t xml:space="preserve">Fără a aduce atingere oricărei alte prevederi a prezentei Clauze </w:t>
      </w:r>
      <w:r w:rsidR="00F62DF5" w:rsidRPr="0078207D">
        <w:rPr>
          <w:rFonts w:eastAsia="SimSun"/>
        </w:rPr>
        <w:t>1</w:t>
      </w:r>
      <w:r w:rsidR="00982EEE">
        <w:rPr>
          <w:rFonts w:eastAsia="SimSun"/>
        </w:rPr>
        <w:t>7</w:t>
      </w:r>
      <w:r w:rsidR="00FD711C" w:rsidRPr="0078207D">
        <w:rPr>
          <w:rFonts w:eastAsia="SimSun"/>
        </w:rPr>
        <w:t xml:space="preserve">, </w:t>
      </w:r>
      <w:r w:rsidRPr="0078207D">
        <w:t xml:space="preserve">în cazul în care se produce o </w:t>
      </w:r>
      <w:r w:rsidR="00CD13F7" w:rsidRPr="0078207D">
        <w:t>situație</w:t>
      </w:r>
      <w:r w:rsidRPr="0078207D">
        <w:t xml:space="preserve"> </w:t>
      </w:r>
      <w:r w:rsidR="00CD13F7" w:rsidRPr="0078207D">
        <w:t>excepțională</w:t>
      </w:r>
      <w:r w:rsidRPr="0078207D">
        <w:t xml:space="preserve"> neprevăzută sau un eveniment în afara controlului oricăreia dintre Părţi (altele decât litigii de muncă, greve sau </w:t>
      </w:r>
      <w:r w:rsidR="00CD13F7" w:rsidRPr="0078207D">
        <w:t>dificultăți</w:t>
      </w:r>
      <w:r w:rsidRPr="0078207D">
        <w:t xml:space="preserve"> financiare şi alte asemenea),</w:t>
      </w:r>
      <w:r w:rsidR="0080290E" w:rsidRPr="0078207D">
        <w:t xml:space="preserve"> inclusiv (fără limitare) anularea sau suspendarea </w:t>
      </w:r>
      <w:r w:rsidR="0080290E" w:rsidRPr="0078207D">
        <w:rPr>
          <w:rFonts w:eastAsia="SimSun"/>
        </w:rPr>
        <w:t xml:space="preserve">Activităților Legacy </w:t>
      </w:r>
      <w:r w:rsidR="0080290E" w:rsidRPr="0078207D">
        <w:t xml:space="preserve">conform unui act al GR sau al SM sau în alt mod, care împiedică pe oricare dintre ele să </w:t>
      </w:r>
      <w:r w:rsidR="00CD13F7" w:rsidRPr="0078207D">
        <w:t>își</w:t>
      </w:r>
      <w:r w:rsidR="0080290E" w:rsidRPr="0078207D">
        <w:t xml:space="preserve"> îndeplinească oricare dintre </w:t>
      </w:r>
      <w:r w:rsidR="00CD13F7" w:rsidRPr="0078207D">
        <w:t>obligațiile</w:t>
      </w:r>
      <w:r w:rsidR="0080290E" w:rsidRPr="0078207D">
        <w:t xml:space="preserve"> în baza prezentului Acord de Finanțare, </w:t>
      </w:r>
      <w:r w:rsidR="0092668C" w:rsidRPr="0078207D">
        <w:t xml:space="preserve">care nu se datorează erorii sau </w:t>
      </w:r>
      <w:r w:rsidR="00DE138A" w:rsidRPr="0078207D">
        <w:t>neglijenței</w:t>
      </w:r>
      <w:r w:rsidR="0092668C" w:rsidRPr="0078207D">
        <w:t xml:space="preserve"> acestora, şi care se </w:t>
      </w:r>
      <w:r w:rsidR="00DE138A" w:rsidRPr="0078207D">
        <w:t>dovedește</w:t>
      </w:r>
      <w:r w:rsidR="0092668C" w:rsidRPr="0078207D">
        <w:t xml:space="preserve"> insurmontabil în ciuda tuturor eforturilor depuse</w:t>
      </w:r>
      <w:r w:rsidR="00AB3AF0" w:rsidRPr="0078207D">
        <w:t xml:space="preserve"> (fiecare un „</w:t>
      </w:r>
      <w:r w:rsidR="00AB3AF0" w:rsidRPr="0078207D">
        <w:rPr>
          <w:b/>
        </w:rPr>
        <w:t xml:space="preserve">Eveniment de </w:t>
      </w:r>
      <w:r w:rsidR="00DE138A" w:rsidRPr="0078207D">
        <w:rPr>
          <w:b/>
        </w:rPr>
        <w:t>Forță</w:t>
      </w:r>
      <w:r w:rsidR="00AB3AF0" w:rsidRPr="0078207D">
        <w:rPr>
          <w:b/>
        </w:rPr>
        <w:t xml:space="preserve"> Majoră</w:t>
      </w:r>
      <w:r w:rsidR="00AB3AF0" w:rsidRPr="0078207D">
        <w:t xml:space="preserve">”), Partea care se confruntă cu un astfel de Eveniment de </w:t>
      </w:r>
      <w:r w:rsidR="00DE138A" w:rsidRPr="0078207D">
        <w:t>Forță</w:t>
      </w:r>
      <w:r w:rsidR="00AB3AF0" w:rsidRPr="0078207D">
        <w:t xml:space="preserve"> Majoră va informa cealaltă Parte, fără întârziere, printr-o notificare scrisă („</w:t>
      </w:r>
      <w:r w:rsidR="00AB3AF0" w:rsidRPr="0078207D">
        <w:rPr>
          <w:b/>
        </w:rPr>
        <w:t xml:space="preserve">Notificare de </w:t>
      </w:r>
      <w:r w:rsidR="00DE138A" w:rsidRPr="0078207D">
        <w:rPr>
          <w:b/>
        </w:rPr>
        <w:t>Forță</w:t>
      </w:r>
      <w:r w:rsidR="00AB3AF0" w:rsidRPr="0078207D">
        <w:rPr>
          <w:b/>
        </w:rPr>
        <w:t xml:space="preserve"> Majoră</w:t>
      </w:r>
      <w:r w:rsidR="00AB3AF0" w:rsidRPr="0078207D">
        <w:t xml:space="preserve">”), </w:t>
      </w:r>
      <w:r w:rsidR="00DE138A" w:rsidRPr="0078207D">
        <w:t>menționând</w:t>
      </w:r>
      <w:r w:rsidR="00AB3AF0" w:rsidRPr="0078207D">
        <w:t xml:space="preserve"> natura, durata probabilă </w:t>
      </w:r>
      <w:r w:rsidR="00DE138A" w:rsidRPr="0078207D">
        <w:t>și</w:t>
      </w:r>
      <w:r w:rsidR="00AB3AF0" w:rsidRPr="0078207D">
        <w:t xml:space="preserve"> efectele estimate. După primirea unei Notificări de </w:t>
      </w:r>
      <w:r w:rsidR="00DE138A" w:rsidRPr="0078207D">
        <w:t>Forță</w:t>
      </w:r>
      <w:r w:rsidR="00AB3AF0" w:rsidRPr="0078207D">
        <w:t xml:space="preserve"> Majoră, </w:t>
      </w:r>
      <w:r w:rsidR="00DE138A" w:rsidRPr="0078207D">
        <w:t>Părțile</w:t>
      </w:r>
      <w:r w:rsidR="00AB3AF0" w:rsidRPr="0078207D">
        <w:t xml:space="preserve"> se vor consulta imediat </w:t>
      </w:r>
      <w:r w:rsidR="00DE138A" w:rsidRPr="0078207D">
        <w:t>și</w:t>
      </w:r>
      <w:r w:rsidR="00AB3AF0" w:rsidRPr="0078207D">
        <w:t xml:space="preserve"> vor depune toate eforturile pentru minimizarea oricăror daune cauzate de producerea respectivului Eveniment de </w:t>
      </w:r>
      <w:r w:rsidR="00DE138A" w:rsidRPr="0078207D">
        <w:t>Forță</w:t>
      </w:r>
      <w:r w:rsidR="00AB3AF0" w:rsidRPr="0078207D">
        <w:t xml:space="preserve"> Majoră, </w:t>
      </w:r>
      <w:r w:rsidR="00DE138A" w:rsidRPr="0078207D">
        <w:t>înțelegându</w:t>
      </w:r>
      <w:r w:rsidR="00AB3AF0" w:rsidRPr="0078207D">
        <w:t xml:space="preserve">-se că niciuna dintre Părţi nu va fi considerată a-şi fi încălcat </w:t>
      </w:r>
      <w:r w:rsidR="00DE138A" w:rsidRPr="0078207D">
        <w:t>obligațiile</w:t>
      </w:r>
      <w:r w:rsidR="00AB3AF0" w:rsidRPr="0078207D">
        <w:t xml:space="preserve"> în baza prezentului Acord de Finanțare</w:t>
      </w:r>
      <w:r w:rsidR="00AB3AF0" w:rsidRPr="0078207D">
        <w:rPr>
          <w:rFonts w:eastAsia="SimSun"/>
        </w:rPr>
        <w:t xml:space="preserve"> </w:t>
      </w:r>
      <w:r w:rsidR="00AB3AF0" w:rsidRPr="0078207D">
        <w:t xml:space="preserve">în cazul în care este împiedicată să </w:t>
      </w:r>
      <w:r w:rsidR="00DE138A" w:rsidRPr="0078207D">
        <w:t>și</w:t>
      </w:r>
      <w:r w:rsidR="00AB3AF0" w:rsidRPr="0078207D">
        <w:t xml:space="preserve"> le îndeplinească din cauza unui Eveniment de </w:t>
      </w:r>
      <w:r w:rsidR="00DE138A" w:rsidRPr="0078207D">
        <w:t>Forță</w:t>
      </w:r>
      <w:r w:rsidR="00AB3AF0" w:rsidRPr="0078207D">
        <w:t xml:space="preserve"> Majoră. Dacă </w:t>
      </w:r>
      <w:r w:rsidR="00DE138A" w:rsidRPr="0078207D">
        <w:t>Părțile</w:t>
      </w:r>
      <w:r w:rsidR="00AB3AF0" w:rsidRPr="0078207D">
        <w:t xml:space="preserve">, </w:t>
      </w:r>
      <w:r w:rsidR="00DE138A" w:rsidRPr="0078207D">
        <w:t>acționând</w:t>
      </w:r>
      <w:r w:rsidR="00AB3AF0" w:rsidRPr="0078207D">
        <w:t xml:space="preserve"> cu bună-</w:t>
      </w:r>
      <w:r w:rsidR="00DE138A" w:rsidRPr="0078207D">
        <w:t>credință</w:t>
      </w:r>
      <w:r w:rsidR="00AB3AF0" w:rsidRPr="0078207D">
        <w:t xml:space="preserve">, au constatat că </w:t>
      </w:r>
      <w:r w:rsidR="00DE138A" w:rsidRPr="0078207D">
        <w:t>desfășurarea</w:t>
      </w:r>
      <w:r w:rsidR="00AB3AF0" w:rsidRPr="0078207D">
        <w:t xml:space="preserve"> în continuare a </w:t>
      </w:r>
      <w:r w:rsidR="00DE138A" w:rsidRPr="0078207D">
        <w:t>Activităților</w:t>
      </w:r>
      <w:r w:rsidR="00AB3AF0" w:rsidRPr="0078207D">
        <w:t xml:space="preserve"> Legacy este imposibilă sau extrem de oneroasă ca urmare a producerii unui Eveniment de </w:t>
      </w:r>
      <w:r w:rsidR="00DE138A" w:rsidRPr="0078207D">
        <w:t>Forță</w:t>
      </w:r>
      <w:r w:rsidR="00AB3AF0" w:rsidRPr="0078207D">
        <w:t xml:space="preserve"> Majoră, </w:t>
      </w:r>
      <w:r w:rsidR="00AB3AF0" w:rsidRPr="00C57799">
        <w:t>prezentul Acord de Finanțare</w:t>
      </w:r>
      <w:r w:rsidR="00AB3AF0" w:rsidRPr="00C57799">
        <w:rPr>
          <w:rFonts w:eastAsia="SimSun"/>
        </w:rPr>
        <w:t xml:space="preserve"> </w:t>
      </w:r>
      <w:r w:rsidR="00AB3AF0" w:rsidRPr="00C57799">
        <w:t>va înceta în conformitate cu prezenta Clauză</w:t>
      </w:r>
      <w:r w:rsidR="00AB3AF0" w:rsidRPr="00C57799">
        <w:rPr>
          <w:rFonts w:eastAsia="SimSun"/>
        </w:rPr>
        <w:t xml:space="preserve"> </w:t>
      </w:r>
      <w:r w:rsidR="00F62DF5" w:rsidRPr="00C57799">
        <w:rPr>
          <w:rFonts w:eastAsia="SimSun"/>
        </w:rPr>
        <w:t>1</w:t>
      </w:r>
      <w:r w:rsidR="00C23007" w:rsidRPr="00C57799">
        <w:rPr>
          <w:rFonts w:eastAsia="SimSun"/>
        </w:rPr>
        <w:t>7</w:t>
      </w:r>
      <w:r w:rsidR="00FD711C" w:rsidRPr="00C57799">
        <w:rPr>
          <w:rFonts w:eastAsia="SimSun"/>
        </w:rPr>
        <w:t>.</w:t>
      </w:r>
    </w:p>
    <w:p w14:paraId="429B3CA4" w14:textId="594706F6" w:rsidR="00383F9B" w:rsidRPr="00C57799" w:rsidRDefault="00383F9B" w:rsidP="00383F9B">
      <w:pPr>
        <w:widowControl w:val="0"/>
        <w:numPr>
          <w:ilvl w:val="1"/>
          <w:numId w:val="58"/>
        </w:numPr>
        <w:snapToGrid w:val="0"/>
        <w:spacing w:before="100" w:beforeAutospacing="1" w:after="200" w:line="320" w:lineRule="exact"/>
        <w:ind w:left="709" w:hanging="709"/>
        <w:jc w:val="both"/>
        <w:rPr>
          <w:rFonts w:eastAsia="SimSun"/>
        </w:rPr>
      </w:pPr>
      <w:r w:rsidRPr="00C57799">
        <w:rPr>
          <w:rFonts w:eastAsia="SimSun"/>
        </w:rPr>
        <w:t>FEI se va asigura că există proceduri şi practici clare, stabilite prin Acordurile Operaţionale, astfel încât Fondul de participare JEREMIE va avea dreptul să "iasă" din operaţiuni în conformitate cu practicile standard ale pieţei.</w:t>
      </w:r>
      <w:r w:rsidR="00F46FA6" w:rsidRPr="00C57799">
        <w:rPr>
          <w:rFonts w:eastAsia="SimSun"/>
        </w:rPr>
        <w:t xml:space="preserve"> </w:t>
      </w:r>
      <w:r w:rsidR="00C57799" w:rsidRPr="00C57799">
        <w:rPr>
          <w:rFonts w:eastAsia="SimSun"/>
        </w:rPr>
        <w:t>În acest context, Părțile convin că, în scopul de a permite o lichidare eficientă a Fondului de participare JEREMIE, FEI poate conveni cu Intermediarii Financiari cu privire la regularizarea sumelor restante curente și viitoare în baza Acordurilor Operaționale în vederea încetării acestor Acorduri Operaționale înainte de scadența planificată, în fiecare caz, astfel cum este stabilit în conformitate cu orientările relevante ale FEI.</w:t>
      </w:r>
    </w:p>
    <w:p w14:paraId="587244BB" w14:textId="2E6DBE49" w:rsidR="00383F9B" w:rsidRPr="00C57799" w:rsidRDefault="00383F9B" w:rsidP="00383F9B">
      <w:pPr>
        <w:widowControl w:val="0"/>
        <w:numPr>
          <w:ilvl w:val="1"/>
          <w:numId w:val="58"/>
        </w:numPr>
        <w:tabs>
          <w:tab w:val="left" w:pos="720"/>
        </w:tabs>
        <w:snapToGrid w:val="0"/>
        <w:spacing w:before="100" w:beforeAutospacing="1" w:after="200" w:line="320" w:lineRule="exact"/>
        <w:ind w:left="720" w:hanging="720"/>
        <w:jc w:val="both"/>
        <w:rPr>
          <w:rFonts w:eastAsia="SimSun"/>
        </w:rPr>
      </w:pPr>
      <w:r w:rsidRPr="00C57799">
        <w:rPr>
          <w:rFonts w:eastAsia="SimSun"/>
        </w:rPr>
        <w:t>La data încetării acestui Acord, GR va avea dreptul de a întreprinde orice demersuri considerate adecvate cu privire la Fondul de participare JEREMIE, inclusiv, dar fără a se limita la următoarele:</w:t>
      </w:r>
    </w:p>
    <w:p w14:paraId="683F5C2C" w14:textId="77777777" w:rsidR="00383F9B" w:rsidRPr="00C57799" w:rsidRDefault="00383F9B" w:rsidP="00383F9B">
      <w:pPr>
        <w:pStyle w:val="ListParagraph"/>
        <w:widowControl w:val="0"/>
        <w:numPr>
          <w:ilvl w:val="0"/>
          <w:numId w:val="59"/>
        </w:numPr>
        <w:snapToGrid w:val="0"/>
        <w:spacing w:before="100" w:beforeAutospacing="1" w:after="200" w:line="320" w:lineRule="exact"/>
        <w:ind w:left="1440" w:hanging="720"/>
        <w:contextualSpacing w:val="0"/>
        <w:jc w:val="both"/>
        <w:rPr>
          <w:rFonts w:ascii="Times New Roman" w:eastAsia="SimSun" w:hAnsi="Times New Roman"/>
        </w:rPr>
      </w:pPr>
      <w:r w:rsidRPr="00C57799">
        <w:rPr>
          <w:rFonts w:ascii="Times New Roman" w:eastAsia="SimSun" w:hAnsi="Times New Roman"/>
        </w:rPr>
        <w:t>să continue operarea Fondului de participare JEREMIE şi să desemneze fie FEI, fie o entitate adecvată drept administrator al acestuia, prin încheierea unui acord contractual corespunzător cu respectiva entitate; sau</w:t>
      </w:r>
    </w:p>
    <w:p w14:paraId="57CF6955" w14:textId="31F39246" w:rsidR="00C23007" w:rsidRPr="00A306EB" w:rsidRDefault="00383F9B" w:rsidP="00B051C0">
      <w:pPr>
        <w:pStyle w:val="ListParagraph"/>
        <w:widowControl w:val="0"/>
        <w:numPr>
          <w:ilvl w:val="0"/>
          <w:numId w:val="68"/>
        </w:numPr>
        <w:snapToGrid w:val="0"/>
        <w:spacing w:before="100" w:beforeAutospacing="1" w:after="200" w:line="320" w:lineRule="exact"/>
        <w:ind w:left="1440" w:hanging="720"/>
        <w:contextualSpacing w:val="0"/>
        <w:jc w:val="both"/>
        <w:rPr>
          <w:rFonts w:ascii="Times New Roman" w:eastAsia="SimSun" w:hAnsi="Times New Roman"/>
        </w:rPr>
      </w:pPr>
      <w:r w:rsidRPr="00C57799">
        <w:rPr>
          <w:rFonts w:ascii="Times New Roman" w:eastAsia="SimSun" w:hAnsi="Times New Roman"/>
        </w:rPr>
        <w:t>să lichideze Fondul de participare JEREMIE şi să solicite FEI, la finalizarea tuturor</w:t>
      </w:r>
      <w:r w:rsidRPr="00A306EB">
        <w:rPr>
          <w:rFonts w:ascii="Times New Roman" w:eastAsia="SimSun" w:hAnsi="Times New Roman"/>
        </w:rPr>
        <w:t xml:space="preserve"> ieşirilor din toate operaţiunile existente, să transfere orice active rămase ale Fondului de participare JEREMIE fie către GR, fie către orice altă entitate, în conformitate cu legislația aplicabilă.</w:t>
      </w:r>
    </w:p>
    <w:p w14:paraId="4D29B48A" w14:textId="457AB2D5" w:rsidR="002C2628" w:rsidRPr="00F46FA6" w:rsidRDefault="002C2628"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36" w:name="_Toc15915897"/>
      <w:bookmarkStart w:id="237" w:name="_Toc19803628"/>
      <w:bookmarkStart w:id="238" w:name="_Toc247202851"/>
      <w:bookmarkStart w:id="239" w:name="_Toc247202852"/>
      <w:r w:rsidRPr="00F46FA6">
        <w:rPr>
          <w:rFonts w:eastAsia="SimSun"/>
          <w:b/>
        </w:rPr>
        <w:t>Confiden</w:t>
      </w:r>
      <w:r w:rsidR="00DE138A" w:rsidRPr="00F46FA6">
        <w:rPr>
          <w:rFonts w:eastAsia="SimSun"/>
          <w:b/>
        </w:rPr>
        <w:t>țialitate și Dezvăluire</w:t>
      </w:r>
      <w:bookmarkEnd w:id="236"/>
      <w:bookmarkEnd w:id="237"/>
    </w:p>
    <w:p w14:paraId="1B268B7A" w14:textId="6EADCE0B" w:rsidR="002C2628" w:rsidRPr="0078207D" w:rsidRDefault="00CA52CE" w:rsidP="0012058D">
      <w:pPr>
        <w:pStyle w:val="ListParagraph"/>
        <w:numPr>
          <w:ilvl w:val="1"/>
          <w:numId w:val="61"/>
        </w:numPr>
        <w:spacing w:before="100" w:beforeAutospacing="1" w:after="240"/>
        <w:ind w:left="720" w:hanging="720"/>
        <w:contextualSpacing w:val="0"/>
        <w:jc w:val="both"/>
        <w:rPr>
          <w:rFonts w:ascii="Times New Roman" w:eastAsia="SimSun" w:hAnsi="Times New Roman"/>
          <w:lang w:val="ro-RO"/>
        </w:rPr>
      </w:pPr>
      <w:r w:rsidRPr="0078207D">
        <w:rPr>
          <w:rFonts w:ascii="Times New Roman" w:hAnsi="Times New Roman"/>
          <w:lang w:val="ro-RO"/>
        </w:rPr>
        <w:t>FEI nu are obligația să dezvăluie Comitetului de Investiții sau să ia în considerare informații</w:t>
      </w:r>
      <w:r w:rsidR="002C2628" w:rsidRPr="0078207D">
        <w:rPr>
          <w:rFonts w:ascii="Times New Roman" w:eastAsia="SimSun" w:hAnsi="Times New Roman"/>
          <w:lang w:val="ro-RO"/>
        </w:rPr>
        <w:t>:</w:t>
      </w:r>
    </w:p>
    <w:p w14:paraId="0CE94F3F" w14:textId="5D319F54" w:rsidR="002C2628" w:rsidRPr="0078207D" w:rsidRDefault="00CA52CE" w:rsidP="00D32B85">
      <w:pPr>
        <w:pStyle w:val="ListParagraph"/>
        <w:numPr>
          <w:ilvl w:val="0"/>
          <w:numId w:val="20"/>
        </w:numPr>
        <w:spacing w:before="100" w:beforeAutospacing="1" w:after="240"/>
        <w:ind w:left="1260" w:hanging="551"/>
        <w:contextualSpacing w:val="0"/>
        <w:jc w:val="both"/>
        <w:rPr>
          <w:rFonts w:ascii="Times New Roman" w:eastAsia="SimSun" w:hAnsi="Times New Roman"/>
          <w:lang w:val="ro-RO"/>
        </w:rPr>
      </w:pPr>
      <w:r w:rsidRPr="0078207D">
        <w:rPr>
          <w:rFonts w:ascii="Times New Roman" w:hAnsi="Times New Roman"/>
          <w:lang w:val="ro-RO"/>
        </w:rPr>
        <w:t>a căror dezvăluire de acesta către Comitetul de Investiții ar reprezenta sau ar putea reprezenta o încălcare a obligațiilor sau a confidențialității față de orice persoană; sau</w:t>
      </w:r>
      <w:r w:rsidRPr="0078207D">
        <w:rPr>
          <w:rFonts w:ascii="Times New Roman" w:eastAsia="SimSun" w:hAnsi="Times New Roman"/>
          <w:lang w:val="ro-RO"/>
        </w:rPr>
        <w:t xml:space="preserve"> </w:t>
      </w:r>
    </w:p>
    <w:p w14:paraId="0EDD5E03" w14:textId="2209F171" w:rsidR="002C2628" w:rsidRPr="0078207D" w:rsidRDefault="00E30F04" w:rsidP="00D32B85">
      <w:pPr>
        <w:pStyle w:val="ListParagraph"/>
        <w:numPr>
          <w:ilvl w:val="0"/>
          <w:numId w:val="20"/>
        </w:numPr>
        <w:spacing w:before="100" w:beforeAutospacing="1" w:after="240"/>
        <w:ind w:left="1260" w:hanging="551"/>
        <w:contextualSpacing w:val="0"/>
        <w:jc w:val="both"/>
        <w:rPr>
          <w:rFonts w:ascii="Times New Roman" w:eastAsia="SimSun" w:hAnsi="Times New Roman"/>
          <w:lang w:val="ro-RO"/>
        </w:rPr>
      </w:pPr>
      <w:r w:rsidRPr="0078207D">
        <w:rPr>
          <w:rFonts w:ascii="Times New Roman" w:hAnsi="Times New Roman"/>
          <w:lang w:val="ro-RO"/>
        </w:rPr>
        <w:t xml:space="preserve">care ajung în atenția unui angajat, membru în conducere sau reprezentant al FEI, dar care nu ajung efectiv în atenția unei persoane din cadrul FEI care gestionează Fondul de Participare </w:t>
      </w:r>
      <w:r w:rsidRPr="0078207D">
        <w:rPr>
          <w:rFonts w:ascii="Times New Roman" w:eastAsia="SimSun" w:hAnsi="Times New Roman"/>
          <w:lang w:val="ro-RO"/>
        </w:rPr>
        <w:t xml:space="preserve">JEREMIE </w:t>
      </w:r>
      <w:r w:rsidRPr="0078207D">
        <w:rPr>
          <w:rFonts w:ascii="Times New Roman" w:hAnsi="Times New Roman"/>
          <w:lang w:val="ro-RO"/>
        </w:rPr>
        <w:t xml:space="preserve">sau orice Acorduri </w:t>
      </w:r>
      <w:r w:rsidR="00093E15" w:rsidRPr="0078207D">
        <w:rPr>
          <w:rFonts w:ascii="Times New Roman" w:hAnsi="Times New Roman"/>
          <w:lang w:val="ro-RO"/>
        </w:rPr>
        <w:t>Operaționale</w:t>
      </w:r>
      <w:r w:rsidR="002C2628" w:rsidRPr="0078207D">
        <w:rPr>
          <w:rFonts w:ascii="Times New Roman" w:eastAsia="SimSun" w:hAnsi="Times New Roman"/>
          <w:lang w:val="ro-RO"/>
        </w:rPr>
        <w:t>.</w:t>
      </w:r>
    </w:p>
    <w:p w14:paraId="206015BA" w14:textId="69F7F69C" w:rsidR="002C2628" w:rsidRPr="0078207D" w:rsidRDefault="00093E15" w:rsidP="0012058D">
      <w:pPr>
        <w:pStyle w:val="ListParagraph"/>
        <w:numPr>
          <w:ilvl w:val="1"/>
          <w:numId w:val="61"/>
        </w:numPr>
        <w:spacing w:before="100" w:beforeAutospacing="1" w:after="240"/>
        <w:ind w:left="720" w:hanging="720"/>
        <w:contextualSpacing w:val="0"/>
        <w:jc w:val="both"/>
        <w:rPr>
          <w:rFonts w:ascii="Times New Roman" w:eastAsia="SimSun" w:hAnsi="Times New Roman"/>
          <w:lang w:val="ro-RO"/>
        </w:rPr>
      </w:pPr>
      <w:r w:rsidRPr="0078207D">
        <w:rPr>
          <w:rFonts w:ascii="Times New Roman" w:hAnsi="Times New Roman"/>
          <w:lang w:val="ro-RO"/>
        </w:rPr>
        <w:t>Părțile vor păstra în permanență confidențialitatea tuturor informațiilor de natură confidențială dobândite ca urmare a implicării acestora în implementarea prezentului Acord de Finanțare, cu excepția următoarelor cazuri în care pot dezvălui aceste informații</w:t>
      </w:r>
      <w:r w:rsidR="002C2628" w:rsidRPr="0078207D">
        <w:rPr>
          <w:rFonts w:ascii="Times New Roman" w:eastAsia="SimSun" w:hAnsi="Times New Roman"/>
          <w:lang w:val="ro-RO"/>
        </w:rPr>
        <w:t>:</w:t>
      </w:r>
    </w:p>
    <w:p w14:paraId="078C1FA2" w14:textId="78ABCDFD" w:rsidR="002C2628" w:rsidRPr="0078207D" w:rsidRDefault="00093E15" w:rsidP="00D32B85">
      <w:pPr>
        <w:pStyle w:val="ListParagraph"/>
        <w:numPr>
          <w:ilvl w:val="0"/>
          <w:numId w:val="21"/>
        </w:numPr>
        <w:spacing w:before="100" w:beforeAutospacing="1" w:after="240"/>
        <w:ind w:left="1260" w:hanging="540"/>
        <w:contextualSpacing w:val="0"/>
        <w:jc w:val="both"/>
        <w:rPr>
          <w:rFonts w:ascii="Times New Roman" w:eastAsia="SimSun" w:hAnsi="Times New Roman"/>
          <w:lang w:val="ro-RO"/>
        </w:rPr>
      </w:pPr>
      <w:r w:rsidRPr="0078207D">
        <w:rPr>
          <w:rFonts w:ascii="Times New Roman" w:hAnsi="Times New Roman"/>
          <w:lang w:val="ro-RO"/>
        </w:rPr>
        <w:t>în cazul în care dezvăluirea este realizată de FEI către Banca Europeană de Investiții</w:t>
      </w:r>
      <w:r w:rsidR="002C2628" w:rsidRPr="0078207D">
        <w:rPr>
          <w:rFonts w:ascii="Times New Roman" w:eastAsia="SimSun" w:hAnsi="Times New Roman"/>
          <w:lang w:val="ro-RO"/>
        </w:rPr>
        <w:t>;</w:t>
      </w:r>
    </w:p>
    <w:p w14:paraId="77ECF5C4" w14:textId="01ABAADA" w:rsidR="002C2628" w:rsidRPr="0078207D" w:rsidRDefault="00093E15" w:rsidP="00D32B85">
      <w:pPr>
        <w:pStyle w:val="ListParagraph"/>
        <w:numPr>
          <w:ilvl w:val="0"/>
          <w:numId w:val="21"/>
        </w:numPr>
        <w:spacing w:before="100" w:beforeAutospacing="1" w:after="240"/>
        <w:ind w:left="1260" w:hanging="540"/>
        <w:contextualSpacing w:val="0"/>
        <w:jc w:val="both"/>
        <w:rPr>
          <w:rFonts w:ascii="Times New Roman" w:eastAsia="SimSun" w:hAnsi="Times New Roman"/>
          <w:lang w:val="ro-RO"/>
        </w:rPr>
      </w:pPr>
      <w:r w:rsidRPr="0078207D">
        <w:rPr>
          <w:rFonts w:ascii="Times New Roman" w:hAnsi="Times New Roman"/>
          <w:lang w:val="ro-RO"/>
        </w:rPr>
        <w:t>în cazul în care au dreptul sau sunt obligați să le dezvăluie conform legislației sau regulamentelor sau a propriilor politici privind accesul public la informații, sau atunci când se solicită de către autoritățile de reglementare sau fiscale sau de către orice instanță competentă, inclusiv dezvăluirea acestor informații către Comisie, Oficiul European de Luptă Antifraudă, și/sau Curtea de Conturi Europeană</w:t>
      </w:r>
      <w:r w:rsidR="002C2628" w:rsidRPr="0078207D">
        <w:rPr>
          <w:rFonts w:ascii="Times New Roman" w:eastAsia="SimSun" w:hAnsi="Times New Roman"/>
          <w:lang w:val="ro-RO"/>
        </w:rPr>
        <w:t>;</w:t>
      </w:r>
    </w:p>
    <w:p w14:paraId="29C4794E" w14:textId="7807D155" w:rsidR="002C2628" w:rsidRPr="0078207D" w:rsidRDefault="00093E15" w:rsidP="00D32B85">
      <w:pPr>
        <w:pStyle w:val="ListParagraph"/>
        <w:numPr>
          <w:ilvl w:val="0"/>
          <w:numId w:val="21"/>
        </w:numPr>
        <w:spacing w:before="100" w:beforeAutospacing="1" w:after="240"/>
        <w:ind w:left="1260" w:hanging="540"/>
        <w:contextualSpacing w:val="0"/>
        <w:jc w:val="both"/>
        <w:rPr>
          <w:rFonts w:ascii="Times New Roman" w:eastAsia="SimSun" w:hAnsi="Times New Roman"/>
          <w:lang w:val="ro-RO"/>
        </w:rPr>
      </w:pPr>
      <w:r w:rsidRPr="0078207D">
        <w:rPr>
          <w:rFonts w:ascii="Times New Roman" w:hAnsi="Times New Roman"/>
          <w:lang w:val="ro-RO"/>
        </w:rPr>
        <w:t>către consultanții lor profesionali atunci când este necesar în mod rezonabil pentru realizarea serviciilor lor profesionale</w:t>
      </w:r>
      <w:r w:rsidR="002C2628" w:rsidRPr="0078207D">
        <w:rPr>
          <w:rFonts w:ascii="Times New Roman" w:eastAsia="SimSun" w:hAnsi="Times New Roman"/>
          <w:lang w:val="ro-RO"/>
        </w:rPr>
        <w:t>;</w:t>
      </w:r>
    </w:p>
    <w:p w14:paraId="335A3DD4" w14:textId="31F4A87F" w:rsidR="002C2628" w:rsidRPr="0078207D" w:rsidRDefault="00093E15" w:rsidP="00D32B85">
      <w:pPr>
        <w:pStyle w:val="ListParagraph"/>
        <w:numPr>
          <w:ilvl w:val="0"/>
          <w:numId w:val="21"/>
        </w:numPr>
        <w:spacing w:before="100" w:beforeAutospacing="1" w:after="240"/>
        <w:ind w:left="1260" w:hanging="540"/>
        <w:contextualSpacing w:val="0"/>
        <w:jc w:val="both"/>
        <w:rPr>
          <w:rFonts w:ascii="Times New Roman" w:eastAsia="SimSun" w:hAnsi="Times New Roman"/>
          <w:lang w:val="ro-RO"/>
        </w:rPr>
      </w:pPr>
      <w:r w:rsidRPr="0078207D">
        <w:rPr>
          <w:rFonts w:ascii="Times New Roman" w:hAnsi="Times New Roman"/>
          <w:lang w:val="ro-RO"/>
        </w:rPr>
        <w:t xml:space="preserve">(în cazul FEI, atunci când dezvăluie informații legate de GR și/sau Fondul de Participare </w:t>
      </w:r>
      <w:r w:rsidRPr="0078207D">
        <w:rPr>
          <w:rFonts w:ascii="Times New Roman" w:eastAsia="SimSun" w:hAnsi="Times New Roman"/>
          <w:lang w:val="ro-RO"/>
        </w:rPr>
        <w:t>JEREMIE și Activitățile Legacy</w:t>
      </w:r>
      <w:r w:rsidRPr="0078207D">
        <w:rPr>
          <w:rFonts w:ascii="Times New Roman" w:hAnsi="Times New Roman"/>
          <w:lang w:val="ro-RO"/>
        </w:rPr>
        <w:t>) către oricare dintre delegaţii săi şi alţi reprezentanţi în baza prezentului Acord de Finanțare, către orice contrapar</w:t>
      </w:r>
      <w:r w:rsidR="00CE5AE4">
        <w:rPr>
          <w:rFonts w:ascii="Times New Roman" w:hAnsi="Times New Roman"/>
          <w:lang w:val="ro-RO"/>
        </w:rPr>
        <w:t xml:space="preserve">tidă </w:t>
      </w:r>
      <w:r w:rsidRPr="0078207D">
        <w:rPr>
          <w:rFonts w:ascii="Times New Roman" w:hAnsi="Times New Roman"/>
          <w:lang w:val="ro-RO"/>
        </w:rPr>
        <w:t xml:space="preserve">de pe piață sau orice broker (în conformitate cu practica pieţei) în legătură cu </w:t>
      </w:r>
      <w:r w:rsidR="00591CF9" w:rsidRPr="0078207D">
        <w:rPr>
          <w:rFonts w:ascii="Times New Roman" w:hAnsi="Times New Roman"/>
          <w:lang w:val="ro-RO"/>
        </w:rPr>
        <w:t>tranzacțiile</w:t>
      </w:r>
      <w:r w:rsidRPr="0078207D">
        <w:rPr>
          <w:rFonts w:ascii="Times New Roman" w:hAnsi="Times New Roman"/>
          <w:lang w:val="ro-RO"/>
        </w:rPr>
        <w:t xml:space="preserve"> asumate pentru Fondul de Participare </w:t>
      </w:r>
      <w:r w:rsidRPr="0078207D">
        <w:rPr>
          <w:rFonts w:ascii="Times New Roman" w:eastAsia="SimSun" w:hAnsi="Times New Roman"/>
          <w:lang w:val="ro-RO"/>
        </w:rPr>
        <w:t>JEREMIE</w:t>
      </w:r>
      <w:r w:rsidRPr="0078207D">
        <w:rPr>
          <w:rFonts w:ascii="Times New Roman" w:hAnsi="Times New Roman"/>
          <w:lang w:val="ro-RO"/>
        </w:rPr>
        <w:t xml:space="preserve">, în toate cazurile exclusiv pentru a asista sau permite prestarea corespunzătoare a serviciilor sale în baza prezentului Acord de Finanțare, sau a oricăror Acorduri </w:t>
      </w:r>
      <w:r w:rsidR="00591CF9" w:rsidRPr="0078207D">
        <w:rPr>
          <w:rFonts w:ascii="Times New Roman" w:hAnsi="Times New Roman"/>
          <w:lang w:val="ro-RO"/>
        </w:rPr>
        <w:t>Operaționale</w:t>
      </w:r>
      <w:r w:rsidRPr="0078207D">
        <w:rPr>
          <w:rFonts w:ascii="Times New Roman" w:hAnsi="Times New Roman"/>
          <w:lang w:val="ro-RO"/>
        </w:rPr>
        <w:t>; sau</w:t>
      </w:r>
    </w:p>
    <w:p w14:paraId="0B1F0C3D" w14:textId="03337C62" w:rsidR="002C2628" w:rsidRPr="0078207D" w:rsidRDefault="00093E15" w:rsidP="00D32B85">
      <w:pPr>
        <w:pStyle w:val="ListParagraph"/>
        <w:numPr>
          <w:ilvl w:val="0"/>
          <w:numId w:val="21"/>
        </w:numPr>
        <w:spacing w:before="100" w:beforeAutospacing="1" w:after="240"/>
        <w:ind w:left="1260" w:hanging="540"/>
        <w:contextualSpacing w:val="0"/>
        <w:jc w:val="both"/>
        <w:rPr>
          <w:rFonts w:ascii="Times New Roman" w:eastAsia="SimSun" w:hAnsi="Times New Roman"/>
          <w:lang w:val="ro-RO"/>
        </w:rPr>
      </w:pPr>
      <w:r w:rsidRPr="0078207D">
        <w:rPr>
          <w:rFonts w:ascii="Times New Roman" w:hAnsi="Times New Roman"/>
          <w:lang w:val="ro-RO"/>
        </w:rPr>
        <w:t xml:space="preserve">către </w:t>
      </w:r>
      <w:r w:rsidR="00F833F3">
        <w:rPr>
          <w:rFonts w:ascii="Times New Roman" w:hAnsi="Times New Roman"/>
          <w:lang w:val="ro-RO"/>
        </w:rPr>
        <w:t>contrapartide</w:t>
      </w:r>
      <w:r w:rsidRPr="0078207D">
        <w:rPr>
          <w:rFonts w:ascii="Times New Roman" w:hAnsi="Times New Roman"/>
          <w:lang w:val="ro-RO"/>
        </w:rPr>
        <w:t xml:space="preserve"> în cazul în care dezvăluirea este rezonabilă în scopul efectuării </w:t>
      </w:r>
      <w:r w:rsidR="00591CF9" w:rsidRPr="0078207D">
        <w:rPr>
          <w:rFonts w:ascii="Times New Roman" w:hAnsi="Times New Roman"/>
          <w:lang w:val="ro-RO"/>
        </w:rPr>
        <w:t>tranzacțiilor</w:t>
      </w:r>
      <w:r w:rsidRPr="0078207D">
        <w:rPr>
          <w:rFonts w:ascii="Times New Roman" w:hAnsi="Times New Roman"/>
          <w:lang w:val="ro-RO"/>
        </w:rPr>
        <w:t xml:space="preserve"> în legătură cu prezentul Acord de Finanțare sau pentru a stabili o </w:t>
      </w:r>
      <w:r w:rsidR="00591CF9" w:rsidRPr="0078207D">
        <w:rPr>
          <w:rFonts w:ascii="Times New Roman" w:hAnsi="Times New Roman"/>
          <w:lang w:val="ro-RO"/>
        </w:rPr>
        <w:t>relație</w:t>
      </w:r>
      <w:r w:rsidRPr="0078207D">
        <w:rPr>
          <w:rFonts w:ascii="Times New Roman" w:hAnsi="Times New Roman"/>
          <w:lang w:val="ro-RO"/>
        </w:rPr>
        <w:t xml:space="preserve"> </w:t>
      </w:r>
      <w:r w:rsidR="00591CF9" w:rsidRPr="0078207D">
        <w:rPr>
          <w:rFonts w:ascii="Times New Roman" w:hAnsi="Times New Roman"/>
          <w:lang w:val="ro-RO"/>
        </w:rPr>
        <w:t>comercială</w:t>
      </w:r>
      <w:r w:rsidRPr="0078207D">
        <w:rPr>
          <w:rFonts w:ascii="Times New Roman" w:hAnsi="Times New Roman"/>
          <w:lang w:val="ro-RO"/>
        </w:rPr>
        <w:t xml:space="preserve"> în vederea unor astfel de </w:t>
      </w:r>
      <w:r w:rsidR="00591CF9" w:rsidRPr="0078207D">
        <w:rPr>
          <w:rFonts w:ascii="Times New Roman" w:hAnsi="Times New Roman"/>
          <w:lang w:val="ro-RO"/>
        </w:rPr>
        <w:t>tranzacții</w:t>
      </w:r>
      <w:r w:rsidR="002C2628" w:rsidRPr="0078207D">
        <w:rPr>
          <w:rFonts w:ascii="Times New Roman" w:eastAsia="SimSun" w:hAnsi="Times New Roman"/>
          <w:lang w:val="ro-RO"/>
        </w:rPr>
        <w:t>.</w:t>
      </w:r>
    </w:p>
    <w:p w14:paraId="4AB68BD6" w14:textId="3C31B3A8" w:rsidR="00DD7EDC" w:rsidRPr="0078207D" w:rsidRDefault="00E104F6" w:rsidP="0012058D">
      <w:pPr>
        <w:pStyle w:val="ListParagraph"/>
        <w:numPr>
          <w:ilvl w:val="1"/>
          <w:numId w:val="61"/>
        </w:numPr>
        <w:spacing w:before="100" w:beforeAutospacing="1" w:after="240"/>
        <w:ind w:left="720" w:hanging="720"/>
        <w:contextualSpacing w:val="0"/>
        <w:jc w:val="both"/>
        <w:rPr>
          <w:rFonts w:ascii="Times New Roman" w:eastAsia="SimSun" w:hAnsi="Times New Roman"/>
          <w:lang w:val="ro-RO"/>
        </w:rPr>
      </w:pPr>
      <w:r w:rsidRPr="0078207D">
        <w:rPr>
          <w:rFonts w:ascii="Times New Roman" w:eastAsia="SimSun" w:hAnsi="Times New Roman"/>
          <w:lang w:val="ro-RO"/>
        </w:rPr>
        <w:t>Fiecare Parte, acționând cu bună-credință</w:t>
      </w:r>
      <w:r w:rsidR="00DD7EDC" w:rsidRPr="0078207D">
        <w:rPr>
          <w:rFonts w:ascii="Times New Roman" w:eastAsia="SimSun" w:hAnsi="Times New Roman"/>
          <w:lang w:val="ro-RO"/>
        </w:rPr>
        <w:t>,</w:t>
      </w:r>
      <w:r w:rsidRPr="0078207D">
        <w:rPr>
          <w:rFonts w:ascii="Times New Roman" w:eastAsia="SimSun" w:hAnsi="Times New Roman"/>
          <w:lang w:val="ro-RO"/>
        </w:rPr>
        <w:t xml:space="preserve"> va </w:t>
      </w:r>
      <w:r w:rsidR="00DD7EDC" w:rsidRPr="0078207D">
        <w:rPr>
          <w:rFonts w:ascii="Times New Roman" w:eastAsia="SimSun" w:hAnsi="Times New Roman"/>
          <w:lang w:val="ro-RO"/>
        </w:rPr>
        <w:t>indica</w:t>
      </w:r>
      <w:r w:rsidRPr="0078207D">
        <w:rPr>
          <w:rFonts w:ascii="Times New Roman" w:eastAsia="SimSun" w:hAnsi="Times New Roman"/>
          <w:lang w:val="ro-RO"/>
        </w:rPr>
        <w:t xml:space="preserve"> celeilalte Părți ce informații trebuie tratate ca fiind confidențiale</w:t>
      </w:r>
      <w:r w:rsidR="00DD7EDC" w:rsidRPr="0078207D">
        <w:rPr>
          <w:rFonts w:ascii="Times New Roman" w:eastAsia="SimSun" w:hAnsi="Times New Roman"/>
          <w:lang w:val="ro-RO"/>
        </w:rPr>
        <w:t>,</w:t>
      </w:r>
      <w:r w:rsidRPr="0078207D">
        <w:rPr>
          <w:rFonts w:ascii="Times New Roman" w:eastAsia="SimSun" w:hAnsi="Times New Roman"/>
          <w:lang w:val="ro-RO"/>
        </w:rPr>
        <w:t xml:space="preserve"> considerându-se că orice alte informații </w:t>
      </w:r>
      <w:r w:rsidR="00DD7EDC" w:rsidRPr="0078207D">
        <w:rPr>
          <w:rFonts w:ascii="Times New Roman" w:eastAsia="SimSun" w:hAnsi="Times New Roman"/>
          <w:lang w:val="ro-RO"/>
        </w:rPr>
        <w:t xml:space="preserve"> </w:t>
      </w:r>
      <w:r w:rsidR="004E5763" w:rsidRPr="0078207D">
        <w:rPr>
          <w:rFonts w:ascii="Times New Roman" w:eastAsia="SimSun" w:hAnsi="Times New Roman"/>
          <w:lang w:val="ro-RO"/>
        </w:rPr>
        <w:t>care nu sunt acoperite prin respectiva declarație nu vor fi considerate ca fiind confidențiale</w:t>
      </w:r>
      <w:r w:rsidR="00DD7EDC" w:rsidRPr="0078207D">
        <w:rPr>
          <w:rFonts w:ascii="Times New Roman" w:eastAsia="SimSun" w:hAnsi="Times New Roman"/>
          <w:lang w:val="ro-RO"/>
        </w:rPr>
        <w:t>.</w:t>
      </w:r>
    </w:p>
    <w:p w14:paraId="581F67E2" w14:textId="6DF7B9FA" w:rsidR="002C2628" w:rsidRPr="0078207D" w:rsidRDefault="008E298F" w:rsidP="0012058D">
      <w:pPr>
        <w:pStyle w:val="ListParagraph"/>
        <w:numPr>
          <w:ilvl w:val="1"/>
          <w:numId w:val="61"/>
        </w:numPr>
        <w:spacing w:before="100" w:beforeAutospacing="1" w:after="240"/>
        <w:ind w:left="720" w:hanging="720"/>
        <w:contextualSpacing w:val="0"/>
        <w:jc w:val="both"/>
        <w:rPr>
          <w:rFonts w:ascii="Times New Roman" w:eastAsia="SimSun" w:hAnsi="Times New Roman"/>
          <w:lang w:val="ro-RO"/>
        </w:rPr>
      </w:pPr>
      <w:r w:rsidRPr="0078207D">
        <w:rPr>
          <w:rFonts w:ascii="Times New Roman" w:eastAsia="SimSun" w:hAnsi="Times New Roman"/>
          <w:lang w:val="ro-RO"/>
        </w:rPr>
        <w:t>GR</w:t>
      </w:r>
      <w:r w:rsidR="002C2628" w:rsidRPr="0078207D">
        <w:rPr>
          <w:rFonts w:ascii="Times New Roman" w:eastAsia="SimSun" w:hAnsi="Times New Roman"/>
          <w:lang w:val="ro-RO"/>
        </w:rPr>
        <w:t xml:space="preserve"> aut</w:t>
      </w:r>
      <w:r w:rsidR="00D16178" w:rsidRPr="0078207D">
        <w:rPr>
          <w:rFonts w:ascii="Times New Roman" w:eastAsia="SimSun" w:hAnsi="Times New Roman"/>
          <w:lang w:val="ro-RO"/>
        </w:rPr>
        <w:t xml:space="preserve">orizează </w:t>
      </w:r>
      <w:r w:rsidRPr="0078207D">
        <w:rPr>
          <w:rFonts w:ascii="Times New Roman" w:eastAsia="SimSun" w:hAnsi="Times New Roman"/>
          <w:lang w:val="ro-RO"/>
        </w:rPr>
        <w:t>FEI</w:t>
      </w:r>
      <w:r w:rsidR="002C2628" w:rsidRPr="0078207D">
        <w:rPr>
          <w:rFonts w:ascii="Times New Roman" w:eastAsia="SimSun" w:hAnsi="Times New Roman"/>
          <w:lang w:val="ro-RO"/>
        </w:rPr>
        <w:t xml:space="preserve"> </w:t>
      </w:r>
      <w:r w:rsidR="00D16178" w:rsidRPr="0078207D">
        <w:rPr>
          <w:rFonts w:ascii="Times New Roman" w:eastAsia="SimSun" w:hAnsi="Times New Roman"/>
          <w:lang w:val="ro-RO"/>
        </w:rPr>
        <w:t>să furnizeze auditorilor</w:t>
      </w:r>
      <w:r w:rsidR="002C2628" w:rsidRPr="0078207D">
        <w:rPr>
          <w:rFonts w:ascii="Times New Roman" w:eastAsia="SimSun" w:hAnsi="Times New Roman"/>
          <w:lang w:val="ro-RO"/>
        </w:rPr>
        <w:t xml:space="preserve"> </w:t>
      </w:r>
      <w:r w:rsidRPr="0078207D">
        <w:rPr>
          <w:rFonts w:ascii="Times New Roman" w:eastAsia="SimSun" w:hAnsi="Times New Roman"/>
          <w:lang w:val="ro-RO"/>
        </w:rPr>
        <w:t>FEI</w:t>
      </w:r>
      <w:r w:rsidR="00D16178" w:rsidRPr="0078207D">
        <w:rPr>
          <w:rFonts w:ascii="Times New Roman" w:eastAsia="SimSun" w:hAnsi="Times New Roman"/>
          <w:lang w:val="ro-RO"/>
        </w:rPr>
        <w:t xml:space="preserve"> orice informații </w:t>
      </w:r>
      <w:r w:rsidR="008D362E" w:rsidRPr="0078207D">
        <w:rPr>
          <w:rFonts w:ascii="Times New Roman" w:eastAsia="SimSun" w:hAnsi="Times New Roman"/>
          <w:lang w:val="ro-RO"/>
        </w:rPr>
        <w:t xml:space="preserve">solicitate de către aceștia </w:t>
      </w:r>
      <w:r w:rsidR="00D16178" w:rsidRPr="0078207D">
        <w:rPr>
          <w:rFonts w:ascii="Times New Roman" w:eastAsia="SimSun" w:hAnsi="Times New Roman"/>
          <w:lang w:val="ro-RO"/>
        </w:rPr>
        <w:t xml:space="preserve">cu privire la </w:t>
      </w:r>
      <w:r w:rsidR="00366E81" w:rsidRPr="0078207D">
        <w:rPr>
          <w:rFonts w:ascii="Times New Roman" w:eastAsia="SimSun" w:hAnsi="Times New Roman"/>
          <w:lang w:val="ro-RO"/>
        </w:rPr>
        <w:t>Fondul de Participare</w:t>
      </w:r>
      <w:r w:rsidR="002C2628" w:rsidRPr="0078207D">
        <w:rPr>
          <w:rFonts w:ascii="Times New Roman" w:eastAsia="SimSun" w:hAnsi="Times New Roman"/>
          <w:lang w:val="ro-RO"/>
        </w:rPr>
        <w:t xml:space="preserve"> </w:t>
      </w:r>
      <w:r w:rsidR="000B165E" w:rsidRPr="0078207D">
        <w:rPr>
          <w:rFonts w:ascii="Times New Roman" w:eastAsia="SimSun" w:hAnsi="Times New Roman"/>
          <w:lang w:val="ro-RO"/>
        </w:rPr>
        <w:t>JEREMIE</w:t>
      </w:r>
      <w:r w:rsidR="002C2628" w:rsidRPr="0078207D">
        <w:rPr>
          <w:rFonts w:ascii="Times New Roman" w:eastAsia="SimSun" w:hAnsi="Times New Roman"/>
          <w:lang w:val="ro-RO"/>
        </w:rPr>
        <w:t>.</w:t>
      </w:r>
    </w:p>
    <w:p w14:paraId="47E12C75" w14:textId="10232753" w:rsidR="006444FF" w:rsidRPr="0078207D" w:rsidRDefault="008D362E"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40" w:name="_Toc15915898"/>
      <w:bookmarkStart w:id="241" w:name="_Toc19803629"/>
      <w:r w:rsidRPr="0078207D">
        <w:rPr>
          <w:rFonts w:eastAsia="SimSun"/>
          <w:b/>
        </w:rPr>
        <w:t>Lege Aplicabilă</w:t>
      </w:r>
      <w:r w:rsidR="006444FF" w:rsidRPr="0078207D">
        <w:rPr>
          <w:rFonts w:eastAsia="SimSun"/>
          <w:b/>
        </w:rPr>
        <w:t xml:space="preserve">; </w:t>
      </w:r>
      <w:r w:rsidRPr="0078207D">
        <w:rPr>
          <w:rFonts w:eastAsia="SimSun"/>
          <w:b/>
        </w:rPr>
        <w:t>Soluționarea Disputelor</w:t>
      </w:r>
      <w:bookmarkEnd w:id="238"/>
      <w:bookmarkEnd w:id="240"/>
      <w:bookmarkEnd w:id="241"/>
    </w:p>
    <w:p w14:paraId="78227135" w14:textId="23211F89" w:rsidR="006444FF" w:rsidRPr="0078207D" w:rsidRDefault="0014752B" w:rsidP="0012058D">
      <w:pPr>
        <w:pStyle w:val="ListParagraph"/>
        <w:numPr>
          <w:ilvl w:val="1"/>
          <w:numId w:val="62"/>
        </w:numPr>
        <w:snapToGrid w:val="0"/>
        <w:spacing w:before="100" w:beforeAutospacing="1" w:after="240"/>
        <w:ind w:left="720" w:hanging="720"/>
        <w:contextualSpacing w:val="0"/>
        <w:jc w:val="both"/>
        <w:rPr>
          <w:rFonts w:ascii="Times New Roman" w:eastAsia="SimSun" w:hAnsi="Times New Roman"/>
          <w:lang w:val="ro-RO"/>
        </w:rPr>
      </w:pPr>
      <w:r w:rsidRPr="0078207D">
        <w:rPr>
          <w:rFonts w:ascii="Times New Roman" w:hAnsi="Times New Roman"/>
          <w:lang w:val="ro-RO"/>
        </w:rPr>
        <w:t xml:space="preserve">Prezentul Acord de va fi reglementat și interpretat în </w:t>
      </w:r>
      <w:r w:rsidR="007E530D" w:rsidRPr="0078207D">
        <w:rPr>
          <w:rFonts w:ascii="Times New Roman" w:hAnsi="Times New Roman"/>
          <w:lang w:val="ro-RO"/>
        </w:rPr>
        <w:t>conformitate</w:t>
      </w:r>
      <w:r w:rsidRPr="0078207D">
        <w:rPr>
          <w:rFonts w:ascii="Times New Roman" w:hAnsi="Times New Roman"/>
          <w:lang w:val="ro-RO"/>
        </w:rPr>
        <w:t xml:space="preserve"> cu legislația din</w:t>
      </w:r>
      <w:r w:rsidR="006444FF" w:rsidRPr="0078207D">
        <w:rPr>
          <w:rFonts w:ascii="Times New Roman" w:eastAsia="SimSun" w:hAnsi="Times New Roman"/>
          <w:lang w:val="ro-RO"/>
        </w:rPr>
        <w:t xml:space="preserve"> </w:t>
      </w:r>
      <w:r w:rsidR="00C6181E" w:rsidRPr="0078207D">
        <w:rPr>
          <w:rFonts w:ascii="Times New Roman" w:eastAsia="SimSun" w:hAnsi="Times New Roman"/>
          <w:lang w:val="ro-RO"/>
        </w:rPr>
        <w:t>Rom</w:t>
      </w:r>
      <w:r w:rsidRPr="0078207D">
        <w:rPr>
          <w:rFonts w:ascii="Times New Roman" w:eastAsia="SimSun" w:hAnsi="Times New Roman"/>
          <w:lang w:val="ro-RO"/>
        </w:rPr>
        <w:t>â</w:t>
      </w:r>
      <w:r w:rsidR="00C6181E" w:rsidRPr="0078207D">
        <w:rPr>
          <w:rFonts w:ascii="Times New Roman" w:eastAsia="SimSun" w:hAnsi="Times New Roman"/>
          <w:lang w:val="ro-RO"/>
        </w:rPr>
        <w:t>nia</w:t>
      </w:r>
      <w:r w:rsidR="006444FF" w:rsidRPr="0078207D">
        <w:rPr>
          <w:rFonts w:ascii="Times New Roman" w:eastAsia="SimSun" w:hAnsi="Times New Roman"/>
          <w:lang w:val="ro-RO"/>
        </w:rPr>
        <w:t>.</w:t>
      </w:r>
    </w:p>
    <w:p w14:paraId="5C5DFC0F" w14:textId="19C4180A" w:rsidR="006444FF" w:rsidRPr="0078207D" w:rsidRDefault="007E530D" w:rsidP="0012058D">
      <w:pPr>
        <w:pStyle w:val="ListParagraph"/>
        <w:numPr>
          <w:ilvl w:val="1"/>
          <w:numId w:val="62"/>
        </w:numPr>
        <w:snapToGrid w:val="0"/>
        <w:spacing w:before="100" w:beforeAutospacing="1" w:after="240"/>
        <w:ind w:left="720" w:hanging="720"/>
        <w:contextualSpacing w:val="0"/>
        <w:jc w:val="both"/>
        <w:rPr>
          <w:rFonts w:ascii="Times New Roman" w:eastAsia="SimSun" w:hAnsi="Times New Roman"/>
          <w:lang w:val="ro-RO"/>
        </w:rPr>
      </w:pPr>
      <w:r w:rsidRPr="0078207D">
        <w:rPr>
          <w:rFonts w:ascii="Times New Roman" w:hAnsi="Times New Roman"/>
          <w:lang w:val="ro-RO"/>
        </w:rPr>
        <w:t xml:space="preserve">Părţile vor depune toate </w:t>
      </w:r>
      <w:r w:rsidR="000F066B" w:rsidRPr="0078207D">
        <w:rPr>
          <w:rFonts w:ascii="Times New Roman" w:hAnsi="Times New Roman"/>
          <w:lang w:val="ro-RO"/>
        </w:rPr>
        <w:t>diligențele</w:t>
      </w:r>
      <w:r w:rsidRPr="0078207D">
        <w:rPr>
          <w:rFonts w:ascii="Times New Roman" w:hAnsi="Times New Roman"/>
          <w:lang w:val="ro-RO"/>
        </w:rPr>
        <w:t xml:space="preserve"> pentru a </w:t>
      </w:r>
      <w:r w:rsidR="000F066B" w:rsidRPr="0078207D">
        <w:rPr>
          <w:rFonts w:ascii="Times New Roman" w:hAnsi="Times New Roman"/>
          <w:lang w:val="ro-RO"/>
        </w:rPr>
        <w:t>soluționa</w:t>
      </w:r>
      <w:r w:rsidRPr="0078207D">
        <w:rPr>
          <w:rFonts w:ascii="Times New Roman" w:hAnsi="Times New Roman"/>
          <w:lang w:val="ro-RO"/>
        </w:rPr>
        <w:t xml:space="preserve"> în mod amiabil orice dispută născută în legătură cu prezentul Acord de Finanțare. Orice dispută născută în legătură cu prezentul Acord de Finanțare, inclusiv </w:t>
      </w:r>
      <w:r w:rsidR="00CD13F7" w:rsidRPr="0078207D">
        <w:rPr>
          <w:rFonts w:ascii="Times New Roman" w:hAnsi="Times New Roman"/>
          <w:lang w:val="ro-RO"/>
        </w:rPr>
        <w:t>existența</w:t>
      </w:r>
      <w:r w:rsidRPr="0078207D">
        <w:rPr>
          <w:rFonts w:ascii="Times New Roman" w:hAnsi="Times New Roman"/>
          <w:lang w:val="ro-RO"/>
        </w:rPr>
        <w:t xml:space="preserve"> acestuia, vor fi </w:t>
      </w:r>
      <w:r w:rsidR="00CD13F7" w:rsidRPr="0078207D">
        <w:rPr>
          <w:rFonts w:ascii="Times New Roman" w:hAnsi="Times New Roman"/>
          <w:lang w:val="ro-RO"/>
        </w:rPr>
        <w:t>soluționate</w:t>
      </w:r>
      <w:r w:rsidRPr="0078207D">
        <w:rPr>
          <w:rFonts w:ascii="Times New Roman" w:hAnsi="Times New Roman"/>
          <w:lang w:val="ro-RO"/>
        </w:rPr>
        <w:t xml:space="preserve"> definitiv şi irevocabil prin arbitraj în conformitate cu regulile de arbitraj și conciliere ale Camerei Internaţionale de Comerţ</w:t>
      </w:r>
      <w:r w:rsidRPr="0078207D">
        <w:rPr>
          <w:rFonts w:ascii="Times New Roman" w:eastAsia="SimSun" w:hAnsi="Times New Roman"/>
          <w:lang w:val="ro-RO"/>
        </w:rPr>
        <w:t xml:space="preserve"> </w:t>
      </w:r>
      <w:r w:rsidRPr="0078207D">
        <w:rPr>
          <w:rFonts w:ascii="Times New Roman" w:hAnsi="Times New Roman"/>
          <w:lang w:val="ro-RO"/>
        </w:rPr>
        <w:t>(„</w:t>
      </w:r>
      <w:r w:rsidRPr="0078207D">
        <w:rPr>
          <w:rFonts w:ascii="Times New Roman" w:hAnsi="Times New Roman"/>
          <w:b/>
          <w:lang w:val="ro-RO"/>
        </w:rPr>
        <w:t>Regulile</w:t>
      </w:r>
      <w:r w:rsidR="00C95613">
        <w:rPr>
          <w:rFonts w:ascii="Times New Roman" w:hAnsi="Times New Roman"/>
          <w:b/>
          <w:lang w:val="ro-RO"/>
        </w:rPr>
        <w:t xml:space="preserve"> ICC</w:t>
      </w:r>
      <w:r w:rsidRPr="0078207D">
        <w:rPr>
          <w:rFonts w:ascii="Times New Roman" w:hAnsi="Times New Roman"/>
          <w:lang w:val="ro-RO"/>
        </w:rPr>
        <w:t xml:space="preserve">”) de către trei arbitri, unul care va fi desemnat de GR, unul de FEI şi cel de-al treilea în conformitate </w:t>
      </w:r>
      <w:r w:rsidRPr="0074355D">
        <w:rPr>
          <w:rFonts w:ascii="Times New Roman" w:hAnsi="Times New Roman"/>
          <w:lang w:val="ro-RO"/>
        </w:rPr>
        <w:t>cu Regulile</w:t>
      </w:r>
      <w:r w:rsidR="00C25513" w:rsidRPr="0074355D">
        <w:rPr>
          <w:rFonts w:ascii="Times New Roman" w:hAnsi="Times New Roman"/>
          <w:lang w:val="ro-RO"/>
        </w:rPr>
        <w:t xml:space="preserve"> ICC</w:t>
      </w:r>
      <w:r w:rsidRPr="0074355D">
        <w:rPr>
          <w:rFonts w:ascii="Times New Roman" w:hAnsi="Times New Roman"/>
          <w:lang w:val="ro-RO"/>
        </w:rPr>
        <w:t>. Limba</w:t>
      </w:r>
      <w:r w:rsidRPr="0078207D">
        <w:rPr>
          <w:rFonts w:ascii="Times New Roman" w:hAnsi="Times New Roman"/>
          <w:lang w:val="ro-RO"/>
        </w:rPr>
        <w:t xml:space="preserve"> procedurilor de arbitraj va fi limba engleză </w:t>
      </w:r>
      <w:r w:rsidR="000F066B" w:rsidRPr="0078207D">
        <w:rPr>
          <w:rFonts w:ascii="Times New Roman" w:hAnsi="Times New Roman"/>
          <w:lang w:val="ro-RO"/>
        </w:rPr>
        <w:t>și</w:t>
      </w:r>
      <w:r w:rsidRPr="0078207D">
        <w:rPr>
          <w:rFonts w:ascii="Times New Roman" w:hAnsi="Times New Roman"/>
          <w:lang w:val="ro-RO"/>
        </w:rPr>
        <w:t xml:space="preserve"> locul</w:t>
      </w:r>
      <w:r w:rsidR="00356EEB" w:rsidRPr="0078207D">
        <w:rPr>
          <w:rFonts w:ascii="Times New Roman" w:hAnsi="Times New Roman"/>
          <w:lang w:val="ro-RO"/>
        </w:rPr>
        <w:t xml:space="preserve"> desfășurării</w:t>
      </w:r>
      <w:r w:rsidRPr="0078207D">
        <w:rPr>
          <w:rFonts w:ascii="Times New Roman" w:hAnsi="Times New Roman"/>
          <w:lang w:val="ro-RO"/>
        </w:rPr>
        <w:t xml:space="preserve"> arbitrajului va fi București</w:t>
      </w:r>
      <w:r w:rsidR="006444FF" w:rsidRPr="0078207D">
        <w:rPr>
          <w:rFonts w:ascii="Times New Roman" w:eastAsia="SimSun" w:hAnsi="Times New Roman"/>
          <w:lang w:val="ro-RO"/>
        </w:rPr>
        <w:t>.</w:t>
      </w:r>
      <w:r w:rsidR="00094A53" w:rsidRPr="0078207D">
        <w:rPr>
          <w:rFonts w:ascii="Times New Roman" w:eastAsia="SimSun" w:hAnsi="Times New Roman"/>
          <w:lang w:val="ro-RO"/>
        </w:rPr>
        <w:t xml:space="preserve"> </w:t>
      </w:r>
    </w:p>
    <w:p w14:paraId="19FE5B1C" w14:textId="66E0B8D9" w:rsidR="002C2628" w:rsidRPr="0078207D" w:rsidRDefault="0014752B"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42" w:name="_Toc15915899"/>
      <w:bookmarkStart w:id="243" w:name="_Toc19803630"/>
      <w:r w:rsidRPr="0078207D">
        <w:rPr>
          <w:rFonts w:eastAsia="SimSun"/>
          <w:b/>
        </w:rPr>
        <w:t xml:space="preserve">Renunțare la </w:t>
      </w:r>
      <w:r w:rsidR="00073FA7" w:rsidRPr="0078207D">
        <w:rPr>
          <w:rFonts w:eastAsia="SimSun"/>
          <w:b/>
        </w:rPr>
        <w:t>Imunit</w:t>
      </w:r>
      <w:bookmarkEnd w:id="242"/>
      <w:r w:rsidRPr="0078207D">
        <w:rPr>
          <w:rFonts w:eastAsia="SimSun"/>
          <w:b/>
        </w:rPr>
        <w:t>ate</w:t>
      </w:r>
      <w:bookmarkEnd w:id="243"/>
    </w:p>
    <w:p w14:paraId="0AC3839E" w14:textId="1AE36F37" w:rsidR="00804B5A" w:rsidRPr="00BD7942" w:rsidRDefault="000F066B" w:rsidP="0012058D">
      <w:pPr>
        <w:pStyle w:val="ListParagraph"/>
        <w:numPr>
          <w:ilvl w:val="1"/>
          <w:numId w:val="63"/>
        </w:numPr>
        <w:spacing w:before="100" w:beforeAutospacing="1" w:after="240"/>
        <w:ind w:left="720" w:hanging="720"/>
        <w:contextualSpacing w:val="0"/>
        <w:jc w:val="both"/>
        <w:rPr>
          <w:rFonts w:ascii="Times New Roman" w:eastAsia="SimSun" w:hAnsi="Times New Roman"/>
          <w:lang w:val="ro-RO"/>
        </w:rPr>
      </w:pPr>
      <w:r w:rsidRPr="0078207D">
        <w:rPr>
          <w:rFonts w:ascii="Times New Roman" w:hAnsi="Times New Roman"/>
          <w:lang w:val="ro-RO"/>
        </w:rPr>
        <w:t xml:space="preserve">În scopurile prezentului Acord de Finanțare, GR renunță, în beneficiul FEI, la orice imunitate, fie că rezultă din proces, împotriva executării oricărei sentințe sau </w:t>
      </w:r>
      <w:r w:rsidRPr="00BD7942">
        <w:rPr>
          <w:rFonts w:ascii="Times New Roman" w:hAnsi="Times New Roman"/>
          <w:lang w:val="ro-RO"/>
        </w:rPr>
        <w:t>în alt mod, de care acesta sau proprietatea sa pot beneficia în orice jurisdicție</w:t>
      </w:r>
      <w:r w:rsidR="00CE11B5" w:rsidRPr="00BD7942">
        <w:rPr>
          <w:rFonts w:ascii="Times New Roman" w:hAnsi="Times New Roman"/>
          <w:lang w:val="ro-RO"/>
        </w:rPr>
        <w:t>,</w:t>
      </w:r>
      <w:r w:rsidR="00CE11B5" w:rsidRPr="00BD7942">
        <w:t xml:space="preserve"> </w:t>
      </w:r>
      <w:r w:rsidR="00CE11B5" w:rsidRPr="00A306EB">
        <w:rPr>
          <w:rFonts w:ascii="Times New Roman" w:hAnsi="Times New Roman"/>
          <w:lang w:val="ro-RO"/>
        </w:rPr>
        <w:t>cu condiția ca respectiva proprietate să facă parte din domeniul privat</w:t>
      </w:r>
      <w:r w:rsidRPr="00BD7942">
        <w:rPr>
          <w:rFonts w:ascii="Times New Roman" w:hAnsi="Times New Roman"/>
          <w:lang w:val="ro-RO"/>
        </w:rPr>
        <w:t>. În special, dar fără a se limita la, GR</w:t>
      </w:r>
      <w:r w:rsidR="00073FA7" w:rsidRPr="00BD7942">
        <w:rPr>
          <w:rFonts w:ascii="Times New Roman" w:eastAsia="SimSun" w:hAnsi="Times New Roman"/>
          <w:lang w:val="ro-RO"/>
        </w:rPr>
        <w:t>:</w:t>
      </w:r>
    </w:p>
    <w:p w14:paraId="64572FA2" w14:textId="701D601A" w:rsidR="00804B5A" w:rsidRPr="00A306EB" w:rsidRDefault="000F066B" w:rsidP="008F57C6">
      <w:pPr>
        <w:pStyle w:val="ListParagraph"/>
        <w:numPr>
          <w:ilvl w:val="0"/>
          <w:numId w:val="19"/>
        </w:numPr>
        <w:spacing w:before="100" w:beforeAutospacing="1" w:after="240"/>
        <w:ind w:left="1134" w:hanging="425"/>
        <w:contextualSpacing w:val="0"/>
        <w:jc w:val="both"/>
        <w:rPr>
          <w:rFonts w:ascii="Times New Roman" w:eastAsia="SimSun" w:hAnsi="Times New Roman"/>
          <w:lang w:val="ro-RO"/>
        </w:rPr>
      </w:pPr>
      <w:r w:rsidRPr="00A306EB">
        <w:rPr>
          <w:rFonts w:ascii="Times New Roman" w:hAnsi="Times New Roman"/>
          <w:lang w:val="ro-RO"/>
        </w:rPr>
        <w:t xml:space="preserve">se supune arbitrajului în conformitate cu Clauza </w:t>
      </w:r>
      <w:r w:rsidR="00715C94" w:rsidRPr="00A306EB">
        <w:rPr>
          <w:rFonts w:ascii="Times New Roman" w:eastAsia="SimSun" w:hAnsi="Times New Roman"/>
          <w:lang w:val="ro-RO"/>
        </w:rPr>
        <w:t>1</w:t>
      </w:r>
      <w:r w:rsidR="0012058D" w:rsidRPr="00A306EB">
        <w:rPr>
          <w:rFonts w:ascii="Times New Roman" w:eastAsia="SimSun" w:hAnsi="Times New Roman"/>
          <w:lang w:val="ro-RO"/>
        </w:rPr>
        <w:t>9</w:t>
      </w:r>
      <w:r w:rsidR="00073FA7" w:rsidRPr="00A306EB">
        <w:rPr>
          <w:rFonts w:ascii="Times New Roman" w:eastAsia="SimSun" w:hAnsi="Times New Roman"/>
          <w:lang w:val="ro-RO"/>
        </w:rPr>
        <w:t xml:space="preserve">.2 </w:t>
      </w:r>
      <w:r w:rsidRPr="00A306EB">
        <w:rPr>
          <w:rFonts w:ascii="Times New Roman" w:eastAsia="SimSun" w:hAnsi="Times New Roman"/>
          <w:lang w:val="ro-RO"/>
        </w:rPr>
        <w:t>de mai sus</w:t>
      </w:r>
      <w:r w:rsidR="00073FA7" w:rsidRPr="00A306EB">
        <w:rPr>
          <w:rFonts w:ascii="Times New Roman" w:eastAsia="SimSun" w:hAnsi="Times New Roman"/>
          <w:lang w:val="ro-RO"/>
        </w:rPr>
        <w:t xml:space="preserve"> </w:t>
      </w:r>
      <w:r w:rsidRPr="00A306EB">
        <w:rPr>
          <w:rFonts w:ascii="Times New Roman" w:hAnsi="Times New Roman"/>
          <w:lang w:val="ro-RO"/>
        </w:rPr>
        <w:t>și jurisdicției de supervizare a instanțelor române cu privire la respectivul arbitraj</w:t>
      </w:r>
      <w:r w:rsidR="00073FA7" w:rsidRPr="00A306EB">
        <w:rPr>
          <w:rFonts w:ascii="Times New Roman" w:eastAsia="SimSun" w:hAnsi="Times New Roman"/>
          <w:lang w:val="ro-RO"/>
        </w:rPr>
        <w:t>;</w:t>
      </w:r>
    </w:p>
    <w:p w14:paraId="339ECB61" w14:textId="13AFE550" w:rsidR="000F066B" w:rsidRPr="00BD7942" w:rsidRDefault="000F066B" w:rsidP="008F57C6">
      <w:pPr>
        <w:pStyle w:val="ListParagraph"/>
        <w:numPr>
          <w:ilvl w:val="0"/>
          <w:numId w:val="19"/>
        </w:numPr>
        <w:spacing w:before="100" w:beforeAutospacing="1" w:after="240"/>
        <w:ind w:left="1134" w:hanging="425"/>
        <w:contextualSpacing w:val="0"/>
        <w:jc w:val="both"/>
        <w:rPr>
          <w:rFonts w:ascii="Times New Roman" w:eastAsia="SimSun" w:hAnsi="Times New Roman"/>
          <w:lang w:val="ro-RO"/>
        </w:rPr>
      </w:pPr>
      <w:r w:rsidRPr="00A306EB">
        <w:rPr>
          <w:rFonts w:ascii="Times New Roman" w:hAnsi="Times New Roman"/>
          <w:lang w:val="ro-RO"/>
        </w:rPr>
        <w:t xml:space="preserve">consimte în privința acordării oricărei despăgubiri prin intermediul unei </w:t>
      </w:r>
      <w:r w:rsidR="00600A0A" w:rsidRPr="00A306EB">
        <w:rPr>
          <w:rFonts w:ascii="Times New Roman" w:hAnsi="Times New Roman"/>
          <w:lang w:val="ro-RO"/>
        </w:rPr>
        <w:t xml:space="preserve">decizii </w:t>
      </w:r>
      <w:r w:rsidRPr="00A306EB">
        <w:rPr>
          <w:rFonts w:ascii="Times New Roman" w:hAnsi="Times New Roman"/>
          <w:lang w:val="ro-RO"/>
        </w:rPr>
        <w:t>sau al unui ordin</w:t>
      </w:r>
      <w:r w:rsidR="00600A0A" w:rsidRPr="00A306EB">
        <w:rPr>
          <w:rFonts w:ascii="Times New Roman" w:hAnsi="Times New Roman"/>
          <w:lang w:val="ro-RO"/>
        </w:rPr>
        <w:t xml:space="preserve"> de executare</w:t>
      </w:r>
      <w:r w:rsidRPr="00A306EB">
        <w:rPr>
          <w:rFonts w:ascii="Times New Roman" w:hAnsi="Times New Roman"/>
          <w:lang w:val="ro-RO"/>
        </w:rPr>
        <w:t xml:space="preserve"> </w:t>
      </w:r>
      <w:r w:rsidR="00600A0A" w:rsidRPr="00A306EB">
        <w:rPr>
          <w:rFonts w:ascii="Times New Roman" w:hAnsi="Times New Roman"/>
          <w:lang w:val="ro-RO"/>
        </w:rPr>
        <w:t xml:space="preserve">specifice </w:t>
      </w:r>
      <w:r w:rsidRPr="00A306EB">
        <w:rPr>
          <w:rFonts w:ascii="Times New Roman" w:hAnsi="Times New Roman"/>
          <w:lang w:val="ro-RO"/>
        </w:rPr>
        <w:t xml:space="preserve">sau pentru recuperarea terenurilor sau a altor </w:t>
      </w:r>
      <w:r w:rsidR="003C6BCC" w:rsidRPr="00A306EB">
        <w:rPr>
          <w:rFonts w:ascii="Times New Roman" w:hAnsi="Times New Roman"/>
          <w:lang w:val="ro-RO"/>
        </w:rPr>
        <w:t>proprietăți</w:t>
      </w:r>
      <w:r w:rsidRPr="00A306EB">
        <w:rPr>
          <w:rFonts w:ascii="Times New Roman" w:hAnsi="Times New Roman"/>
          <w:lang w:val="ro-RO"/>
        </w:rPr>
        <w:t xml:space="preserve">; </w:t>
      </w:r>
      <w:r w:rsidR="00CE11B5" w:rsidRPr="00A306EB">
        <w:rPr>
          <w:rFonts w:ascii="Times New Roman" w:hAnsi="Times New Roman"/>
          <w:lang w:val="ro-RO"/>
        </w:rPr>
        <w:t>cu condiția ca respectiva proprietate să facă parte din domeniul privat</w:t>
      </w:r>
      <w:r w:rsidR="00CE11B5" w:rsidRPr="00BD7942">
        <w:rPr>
          <w:rFonts w:ascii="Times New Roman" w:hAnsi="Times New Roman"/>
          <w:lang w:val="ro-RO"/>
        </w:rPr>
        <w:t xml:space="preserve"> </w:t>
      </w:r>
      <w:r w:rsidRPr="00BD7942">
        <w:rPr>
          <w:rFonts w:ascii="Times New Roman" w:hAnsi="Times New Roman"/>
          <w:lang w:val="ro-RO"/>
        </w:rPr>
        <w:t>şi</w:t>
      </w:r>
    </w:p>
    <w:p w14:paraId="6DA2641A" w14:textId="0D85D9E0" w:rsidR="00804B5A" w:rsidRPr="000801F6" w:rsidRDefault="003C6BCC" w:rsidP="008F57C6">
      <w:pPr>
        <w:pStyle w:val="ListParagraph"/>
        <w:numPr>
          <w:ilvl w:val="0"/>
          <w:numId w:val="19"/>
        </w:numPr>
        <w:spacing w:before="100" w:beforeAutospacing="1" w:after="240"/>
        <w:ind w:left="1134" w:hanging="425"/>
        <w:contextualSpacing w:val="0"/>
        <w:jc w:val="both"/>
        <w:rPr>
          <w:rFonts w:ascii="Times New Roman" w:eastAsia="SimSun" w:hAnsi="Times New Roman"/>
          <w:lang w:val="ro-RO"/>
        </w:rPr>
      </w:pPr>
      <w:r w:rsidRPr="00A306EB">
        <w:rPr>
          <w:rFonts w:ascii="Times New Roman" w:hAnsi="Times New Roman"/>
          <w:lang w:val="ro-RO"/>
        </w:rPr>
        <w:t xml:space="preserve">consimte în privința demarării oricărei proceduri împotriva proprietății sale pentru punerea în executare a unei sentințe sau, în cazul unei acțiuni </w:t>
      </w:r>
      <w:r w:rsidRPr="00A306EB">
        <w:rPr>
          <w:rFonts w:ascii="Times New Roman" w:hAnsi="Times New Roman"/>
          <w:i/>
          <w:lang w:val="ro-RO"/>
        </w:rPr>
        <w:t>in rem</w:t>
      </w:r>
      <w:r w:rsidRPr="00A306EB">
        <w:rPr>
          <w:rFonts w:ascii="Times New Roman" w:hAnsi="Times New Roman"/>
          <w:lang w:val="ro-RO"/>
        </w:rPr>
        <w:t>, pentru sechestrarea, consemnarea sau vânzarea oricăreia dintre proprietățile sale</w:t>
      </w:r>
      <w:r w:rsidR="00CE11B5" w:rsidRPr="00A306EB">
        <w:rPr>
          <w:rFonts w:ascii="Times New Roman" w:hAnsi="Times New Roman"/>
          <w:lang w:val="ro-RO"/>
        </w:rPr>
        <w:t>,</w:t>
      </w:r>
      <w:r w:rsidR="00CE11B5" w:rsidRPr="00A306EB">
        <w:rPr>
          <w:rFonts w:ascii="Times New Roman" w:eastAsia="SimSun" w:hAnsi="Times New Roman"/>
          <w:lang w:val="ro-RO"/>
        </w:rPr>
        <w:t xml:space="preserve"> cu condiția ca respectiva proprietate să facă parte din domeniul privat</w:t>
      </w:r>
      <w:r w:rsidR="009A17BB" w:rsidRPr="00BD7942">
        <w:rPr>
          <w:rFonts w:ascii="Times New Roman" w:eastAsia="SimSun" w:hAnsi="Times New Roman"/>
          <w:lang w:val="ro-RO"/>
        </w:rPr>
        <w:t>.</w:t>
      </w:r>
    </w:p>
    <w:p w14:paraId="09E7281E" w14:textId="1A08AF85" w:rsidR="00073FA7" w:rsidRPr="0078207D" w:rsidRDefault="003C6BCC" w:rsidP="004F2FF7">
      <w:pPr>
        <w:pStyle w:val="ListParagraph"/>
        <w:numPr>
          <w:ilvl w:val="1"/>
          <w:numId w:val="63"/>
        </w:numPr>
        <w:spacing w:before="100" w:beforeAutospacing="1" w:after="240"/>
        <w:ind w:left="720" w:hanging="720"/>
        <w:contextualSpacing w:val="0"/>
        <w:jc w:val="both"/>
        <w:rPr>
          <w:rFonts w:ascii="Times New Roman" w:eastAsia="SimSun" w:hAnsi="Times New Roman"/>
          <w:lang w:val="ro-RO"/>
        </w:rPr>
      </w:pPr>
      <w:r w:rsidRPr="00A306EB">
        <w:rPr>
          <w:rFonts w:ascii="Times New Roman" w:hAnsi="Times New Roman"/>
          <w:lang w:val="ro-RO"/>
        </w:rPr>
        <w:t>Aceste renunţări se extind asupra tuturor proprietăţilor GR alocate pentru</w:t>
      </w:r>
      <w:r w:rsidRPr="0078207D">
        <w:rPr>
          <w:rFonts w:ascii="Times New Roman" w:hAnsi="Times New Roman"/>
          <w:lang w:val="ro-RO"/>
        </w:rPr>
        <w:t xml:space="preserve"> sau care includ Fondul de Participare</w:t>
      </w:r>
      <w:r w:rsidRPr="0078207D">
        <w:rPr>
          <w:rFonts w:ascii="Times New Roman" w:eastAsia="SimSun" w:hAnsi="Times New Roman"/>
          <w:lang w:val="ro-RO"/>
        </w:rPr>
        <w:t xml:space="preserve"> JEREMIE</w:t>
      </w:r>
      <w:r w:rsidRPr="0078207D">
        <w:rPr>
          <w:rFonts w:ascii="Times New Roman" w:hAnsi="Times New Roman"/>
          <w:lang w:val="ro-RO"/>
        </w:rPr>
        <w:t>, cu privire la care GR acceptă şi convine că reprezintă proprietate</w:t>
      </w:r>
      <w:r w:rsidR="004F2FF7">
        <w:rPr>
          <w:rFonts w:ascii="Times New Roman" w:hAnsi="Times New Roman"/>
          <w:lang w:val="ro-RO"/>
        </w:rPr>
        <w:t xml:space="preserve"> </w:t>
      </w:r>
      <w:r w:rsidR="004F2FF7">
        <w:rPr>
          <w:lang w:val="ro-RO"/>
        </w:rPr>
        <w:t>cu condiția ca respectiva proprietate care face parte din domeniul privat</w:t>
      </w:r>
      <w:r w:rsidR="00073FA7" w:rsidRPr="0078207D">
        <w:rPr>
          <w:rFonts w:ascii="Times New Roman" w:eastAsia="SimSun" w:hAnsi="Times New Roman"/>
          <w:lang w:val="ro-RO"/>
        </w:rPr>
        <w:t>.</w:t>
      </w:r>
    </w:p>
    <w:p w14:paraId="03FAC551" w14:textId="297A43AB" w:rsidR="006444FF" w:rsidRPr="0078207D" w:rsidRDefault="0081272E" w:rsidP="007316B6">
      <w:pPr>
        <w:numPr>
          <w:ilvl w:val="0"/>
          <w:numId w:val="3"/>
        </w:numPr>
        <w:tabs>
          <w:tab w:val="left" w:pos="720"/>
        </w:tabs>
        <w:snapToGrid w:val="0"/>
        <w:spacing w:before="100" w:beforeAutospacing="1" w:after="240"/>
        <w:ind w:left="709" w:hanging="709"/>
        <w:jc w:val="both"/>
        <w:outlineLvl w:val="0"/>
        <w:rPr>
          <w:rFonts w:eastAsia="SimSun"/>
          <w:b/>
        </w:rPr>
      </w:pPr>
      <w:bookmarkStart w:id="244" w:name="_Toc19803631"/>
      <w:bookmarkStart w:id="245" w:name="_Toc15915900"/>
      <w:r w:rsidRPr="0078207D">
        <w:rPr>
          <w:rFonts w:eastAsia="SimSun"/>
          <w:b/>
        </w:rPr>
        <w:t xml:space="preserve">Prevederi </w:t>
      </w:r>
      <w:r w:rsidR="006444FF" w:rsidRPr="0078207D">
        <w:rPr>
          <w:rFonts w:eastAsia="SimSun"/>
          <w:b/>
        </w:rPr>
        <w:t>Final</w:t>
      </w:r>
      <w:r w:rsidRPr="0078207D">
        <w:rPr>
          <w:rFonts w:eastAsia="SimSun"/>
          <w:b/>
        </w:rPr>
        <w:t>e</w:t>
      </w:r>
      <w:bookmarkEnd w:id="244"/>
      <w:r w:rsidR="006444FF" w:rsidRPr="0078207D">
        <w:rPr>
          <w:rFonts w:eastAsia="SimSun"/>
          <w:b/>
        </w:rPr>
        <w:t xml:space="preserve"> </w:t>
      </w:r>
      <w:bookmarkEnd w:id="239"/>
      <w:bookmarkEnd w:id="245"/>
    </w:p>
    <w:p w14:paraId="467073AA" w14:textId="15DDA32B" w:rsidR="006444FF" w:rsidRPr="0078207D" w:rsidRDefault="001E6E56" w:rsidP="000B4391">
      <w:pPr>
        <w:pStyle w:val="ListParagraph"/>
        <w:numPr>
          <w:ilvl w:val="1"/>
          <w:numId w:val="64"/>
        </w:numPr>
        <w:snapToGrid w:val="0"/>
        <w:spacing w:before="100" w:beforeAutospacing="1" w:after="240"/>
        <w:ind w:left="720" w:hanging="720"/>
        <w:contextualSpacing w:val="0"/>
        <w:jc w:val="both"/>
        <w:rPr>
          <w:rFonts w:ascii="Times New Roman" w:eastAsia="SimSun" w:hAnsi="Times New Roman"/>
          <w:lang w:val="ro-RO"/>
        </w:rPr>
      </w:pPr>
      <w:r w:rsidRPr="0078207D">
        <w:rPr>
          <w:rFonts w:ascii="Times New Roman" w:hAnsi="Times New Roman"/>
          <w:lang w:val="ro-RO"/>
        </w:rPr>
        <w:t>Orice notificare sau comunicare de la una dintre Părţi către cealaltă Parte se va realiza în scris şi se va livra prin scrisoare recomandată</w:t>
      </w:r>
      <w:r w:rsidRPr="0078207D">
        <w:rPr>
          <w:rFonts w:ascii="Times New Roman" w:eastAsia="SimSun" w:hAnsi="Times New Roman"/>
          <w:lang w:val="ro-RO"/>
        </w:rPr>
        <w:t xml:space="preserve"> (</w:t>
      </w:r>
      <w:r w:rsidRPr="0078207D">
        <w:rPr>
          <w:rFonts w:ascii="Times New Roman" w:hAnsi="Times New Roman"/>
          <w:lang w:val="ro-RO"/>
        </w:rPr>
        <w:t xml:space="preserve">cu confirmare de primire care să </w:t>
      </w:r>
      <w:r w:rsidR="00D57BDA" w:rsidRPr="0078207D">
        <w:rPr>
          <w:rFonts w:ascii="Times New Roman" w:hAnsi="Times New Roman"/>
          <w:lang w:val="ro-RO"/>
        </w:rPr>
        <w:t>menționeze</w:t>
      </w:r>
      <w:r w:rsidRPr="0078207D">
        <w:rPr>
          <w:rFonts w:ascii="Times New Roman" w:hAnsi="Times New Roman"/>
          <w:lang w:val="ro-RO"/>
        </w:rPr>
        <w:t xml:space="preserve"> clar la subiect </w:t>
      </w:r>
      <w:r w:rsidR="009E5D90" w:rsidRPr="0078207D">
        <w:rPr>
          <w:rFonts w:ascii="Times New Roman" w:eastAsia="SimSun" w:hAnsi="Times New Roman"/>
          <w:i/>
          <w:lang w:val="ro-RO"/>
        </w:rPr>
        <w:t xml:space="preserve">JEREMIE </w:t>
      </w:r>
      <w:r w:rsidR="005B3449" w:rsidRPr="0078207D">
        <w:rPr>
          <w:rFonts w:ascii="Times New Roman" w:eastAsia="SimSun" w:hAnsi="Times New Roman"/>
          <w:i/>
          <w:lang w:val="ro-RO"/>
        </w:rPr>
        <w:t>ROMANIA</w:t>
      </w:r>
      <w:r w:rsidR="009E5D90" w:rsidRPr="0078207D">
        <w:rPr>
          <w:rFonts w:ascii="Times New Roman" w:eastAsia="SimSun" w:hAnsi="Times New Roman"/>
          <w:i/>
          <w:lang w:val="ro-RO"/>
        </w:rPr>
        <w:t xml:space="preserve"> HOLDING FUND</w:t>
      </w:r>
      <w:r w:rsidR="00D57BDA" w:rsidRPr="0078207D">
        <w:rPr>
          <w:rFonts w:ascii="Times New Roman" w:eastAsia="SimSun" w:hAnsi="Times New Roman"/>
          <w:lang w:val="ro-RO"/>
        </w:rPr>
        <w:t>)</w:t>
      </w:r>
      <w:r w:rsidR="00C6181E" w:rsidRPr="0078207D">
        <w:rPr>
          <w:rFonts w:ascii="Times New Roman" w:eastAsia="SimSun" w:hAnsi="Times New Roman"/>
          <w:lang w:val="ro-RO"/>
        </w:rPr>
        <w:t xml:space="preserve"> </w:t>
      </w:r>
      <w:r w:rsidR="00D57BDA" w:rsidRPr="0078207D">
        <w:rPr>
          <w:rFonts w:ascii="Times New Roman" w:hAnsi="Times New Roman"/>
          <w:lang w:val="ro-RO"/>
        </w:rPr>
        <w:t>la următoarele adrese</w:t>
      </w:r>
      <w:r w:rsidR="006444FF" w:rsidRPr="0078207D">
        <w:rPr>
          <w:rFonts w:ascii="Times New Roman" w:eastAsia="SimSun" w:hAnsi="Times New Roman"/>
          <w:lang w:val="ro-RO"/>
        </w:rPr>
        <w:t>:</w:t>
      </w:r>
    </w:p>
    <w:p w14:paraId="63122649" w14:textId="5C2BBDF2" w:rsidR="006444FF" w:rsidRPr="0078207D" w:rsidRDefault="000001E2" w:rsidP="007316B6">
      <w:pPr>
        <w:snapToGrid w:val="0"/>
        <w:spacing w:before="100" w:beforeAutospacing="1" w:after="240"/>
        <w:ind w:left="709"/>
        <w:jc w:val="both"/>
        <w:rPr>
          <w:rFonts w:eastAsia="SimSun"/>
          <w:u w:val="single"/>
        </w:rPr>
      </w:pPr>
      <w:r w:rsidRPr="0078207D">
        <w:rPr>
          <w:rFonts w:eastAsia="SimSun"/>
          <w:u w:val="single"/>
        </w:rPr>
        <w:t>Dacă este adresată</w:t>
      </w:r>
      <w:r w:rsidR="006444FF" w:rsidRPr="0078207D">
        <w:rPr>
          <w:rFonts w:eastAsia="SimSun"/>
          <w:u w:val="single"/>
        </w:rPr>
        <w:t xml:space="preserve"> </w:t>
      </w:r>
      <w:r w:rsidR="008E298F" w:rsidRPr="0078207D">
        <w:rPr>
          <w:rFonts w:eastAsia="SimSun"/>
          <w:u w:val="single"/>
        </w:rPr>
        <w:t>GR</w:t>
      </w:r>
      <w:r w:rsidR="006444FF" w:rsidRPr="0078207D">
        <w:rPr>
          <w:rFonts w:eastAsia="SimSun"/>
          <w:u w:val="single"/>
        </w:rPr>
        <w:t>:</w:t>
      </w:r>
    </w:p>
    <w:p w14:paraId="640F74B3" w14:textId="77777777" w:rsidR="0073605E" w:rsidRDefault="0073605E" w:rsidP="0073605E">
      <w:pPr>
        <w:snapToGrid w:val="0"/>
        <w:spacing w:before="100" w:beforeAutospacing="1" w:after="240"/>
        <w:ind w:left="709"/>
        <w:jc w:val="both"/>
      </w:pPr>
      <w:r>
        <w:t>Ministerul Fondurilor Europene</w:t>
      </w:r>
    </w:p>
    <w:p w14:paraId="3FFCDA75" w14:textId="77777777" w:rsidR="0073605E" w:rsidRDefault="0073605E" w:rsidP="0073605E">
      <w:pPr>
        <w:snapToGrid w:val="0"/>
        <w:spacing w:before="100" w:beforeAutospacing="1" w:after="240"/>
        <w:ind w:left="709"/>
        <w:jc w:val="both"/>
      </w:pPr>
      <w:r>
        <w:t>Șoseaua București - Ploiești, nr. 1 – 1B, Victoria Office Intrarea str. Menuetului, nr. 7, Sector 1, București, România</w:t>
      </w:r>
    </w:p>
    <w:p w14:paraId="533FCA20" w14:textId="625595C4" w:rsidR="0073605E" w:rsidRDefault="0073605E" w:rsidP="0073605E">
      <w:pPr>
        <w:snapToGrid w:val="0"/>
        <w:spacing w:before="100" w:beforeAutospacing="1" w:after="240"/>
        <w:ind w:left="709"/>
        <w:jc w:val="both"/>
      </w:pPr>
      <w:r>
        <w:t>În atenția: Autoritatea de Management pentru Programul Operațional Competitivitate</w:t>
      </w:r>
    </w:p>
    <w:p w14:paraId="04BDEAF3" w14:textId="4D12547B" w:rsidR="006444FF" w:rsidRPr="0078207D" w:rsidRDefault="000001E2" w:rsidP="007316B6">
      <w:pPr>
        <w:snapToGrid w:val="0"/>
        <w:spacing w:before="100" w:beforeAutospacing="1" w:after="240"/>
        <w:ind w:left="709"/>
        <w:jc w:val="both"/>
        <w:rPr>
          <w:rFonts w:eastAsia="SimSun"/>
          <w:u w:val="single"/>
        </w:rPr>
      </w:pPr>
      <w:r w:rsidRPr="0078207D">
        <w:rPr>
          <w:rFonts w:eastAsia="SimSun"/>
          <w:u w:val="single"/>
        </w:rPr>
        <w:t>Dacă este adresată</w:t>
      </w:r>
      <w:r w:rsidR="006444FF" w:rsidRPr="0078207D">
        <w:rPr>
          <w:rFonts w:eastAsia="SimSun"/>
          <w:u w:val="single"/>
        </w:rPr>
        <w:t xml:space="preserve"> </w:t>
      </w:r>
      <w:r w:rsidR="008E298F" w:rsidRPr="0078207D">
        <w:rPr>
          <w:rFonts w:eastAsia="SimSun"/>
          <w:u w:val="single"/>
        </w:rPr>
        <w:t>FEI</w:t>
      </w:r>
      <w:r w:rsidR="006444FF" w:rsidRPr="0078207D">
        <w:rPr>
          <w:rFonts w:eastAsia="SimSun"/>
          <w:u w:val="single"/>
        </w:rPr>
        <w:t>:</w:t>
      </w:r>
    </w:p>
    <w:p w14:paraId="04EB2839" w14:textId="77777777" w:rsidR="005639F0" w:rsidRPr="0078207D" w:rsidRDefault="005639F0" w:rsidP="007316B6">
      <w:pPr>
        <w:snapToGrid w:val="0"/>
        <w:spacing w:before="100" w:beforeAutospacing="1" w:after="240"/>
        <w:ind w:left="709"/>
        <w:jc w:val="both"/>
        <w:rPr>
          <w:rFonts w:eastAsia="SimSun"/>
        </w:rPr>
      </w:pPr>
      <w:bookmarkStart w:id="246" w:name="_DV_M158"/>
      <w:bookmarkStart w:id="247" w:name="_DV_M159"/>
      <w:bookmarkStart w:id="248" w:name="_DV_M161"/>
      <w:bookmarkStart w:id="249" w:name="_DV_M162"/>
      <w:bookmarkEnd w:id="246"/>
      <w:bookmarkEnd w:id="247"/>
      <w:bookmarkEnd w:id="248"/>
      <w:bookmarkEnd w:id="249"/>
      <w:r w:rsidRPr="0078207D">
        <w:rPr>
          <w:rFonts w:eastAsia="SimSun"/>
        </w:rPr>
        <w:t>European Investment Fund</w:t>
      </w:r>
    </w:p>
    <w:p w14:paraId="4C72D22C" w14:textId="5CAA5042" w:rsidR="005639F0" w:rsidRPr="0078207D" w:rsidRDefault="000001E2" w:rsidP="007316B6">
      <w:pPr>
        <w:snapToGrid w:val="0"/>
        <w:spacing w:before="100" w:beforeAutospacing="1" w:after="240"/>
        <w:ind w:left="709"/>
        <w:jc w:val="both"/>
      </w:pPr>
      <w:r w:rsidRPr="0078207D">
        <w:t>În atenția</w:t>
      </w:r>
      <w:r w:rsidR="005639F0" w:rsidRPr="0078207D">
        <w:t>: Mandate Management</w:t>
      </w:r>
    </w:p>
    <w:p w14:paraId="6BF5B60D" w14:textId="77777777" w:rsidR="005639F0" w:rsidRPr="0078207D" w:rsidRDefault="005639F0" w:rsidP="007316B6">
      <w:pPr>
        <w:snapToGrid w:val="0"/>
        <w:spacing w:before="100" w:beforeAutospacing="1" w:after="240"/>
        <w:ind w:left="709"/>
        <w:jc w:val="both"/>
      </w:pPr>
      <w:r w:rsidRPr="0078207D">
        <w:t>37B avenue J.F. Kennedy</w:t>
      </w:r>
    </w:p>
    <w:p w14:paraId="4C560948" w14:textId="0CD5DFA7" w:rsidR="005639F0" w:rsidRPr="0078207D" w:rsidRDefault="005639F0" w:rsidP="007316B6">
      <w:pPr>
        <w:snapToGrid w:val="0"/>
        <w:spacing w:before="100" w:beforeAutospacing="1" w:after="240"/>
        <w:ind w:left="709"/>
        <w:jc w:val="both"/>
      </w:pPr>
      <w:r w:rsidRPr="0078207D">
        <w:t>L-2968 Luxemburg</w:t>
      </w:r>
    </w:p>
    <w:p w14:paraId="1BAEF30A" w14:textId="413F27EF" w:rsidR="006444FF" w:rsidRPr="0078207D" w:rsidRDefault="000001E2" w:rsidP="007316B6">
      <w:pPr>
        <w:snapToGrid w:val="0"/>
        <w:spacing w:before="100" w:beforeAutospacing="1" w:after="240"/>
        <w:ind w:left="709"/>
        <w:jc w:val="both"/>
        <w:rPr>
          <w:rFonts w:eastAsia="SimSun"/>
        </w:rPr>
      </w:pPr>
      <w:r w:rsidRPr="0078207D">
        <w:rPr>
          <w:rFonts w:eastAsia="SimSun"/>
        </w:rPr>
        <w:t>Marele Ducat al</w:t>
      </w:r>
      <w:r w:rsidR="005639F0" w:rsidRPr="0078207D">
        <w:rPr>
          <w:rFonts w:eastAsia="SimSun"/>
        </w:rPr>
        <w:t xml:space="preserve"> </w:t>
      </w:r>
      <w:bookmarkStart w:id="250" w:name="_DV_M175"/>
      <w:bookmarkStart w:id="251" w:name="_DV_M190"/>
      <w:bookmarkStart w:id="252" w:name="_DV_M191"/>
      <w:bookmarkStart w:id="253" w:name="_DV_M194"/>
      <w:bookmarkStart w:id="254" w:name="_DV_M207"/>
      <w:bookmarkEnd w:id="250"/>
      <w:bookmarkEnd w:id="251"/>
      <w:bookmarkEnd w:id="252"/>
      <w:bookmarkEnd w:id="253"/>
      <w:bookmarkEnd w:id="254"/>
      <w:r w:rsidR="000C7762" w:rsidRPr="0078207D">
        <w:rPr>
          <w:rFonts w:eastAsia="SimSun"/>
        </w:rPr>
        <w:t>Luxemburg</w:t>
      </w:r>
      <w:r w:rsidRPr="0078207D">
        <w:rPr>
          <w:rFonts w:eastAsia="SimSun"/>
        </w:rPr>
        <w:t xml:space="preserve">ului, cu o copie adresată directorului de proiect </w:t>
      </w:r>
      <w:r w:rsidR="008E298F" w:rsidRPr="0078207D">
        <w:rPr>
          <w:rFonts w:eastAsia="SimSun"/>
        </w:rPr>
        <w:t>FEI</w:t>
      </w:r>
      <w:r w:rsidR="006444FF" w:rsidRPr="0078207D">
        <w:rPr>
          <w:rFonts w:eastAsia="SimSun"/>
        </w:rPr>
        <w:t xml:space="preserve"> </w:t>
      </w:r>
      <w:r w:rsidRPr="0078207D">
        <w:rPr>
          <w:rFonts w:eastAsia="SimSun"/>
        </w:rPr>
        <w:t xml:space="preserve">care acționează în calitate de element de contact pentru și în cadrul </w:t>
      </w:r>
      <w:r w:rsidR="008E298F" w:rsidRPr="0078207D">
        <w:rPr>
          <w:rFonts w:eastAsia="SimSun"/>
        </w:rPr>
        <w:t>GR</w:t>
      </w:r>
      <w:r w:rsidR="006444FF" w:rsidRPr="0078207D">
        <w:rPr>
          <w:rFonts w:eastAsia="SimSun"/>
        </w:rPr>
        <w:t xml:space="preserve">. </w:t>
      </w:r>
    </w:p>
    <w:p w14:paraId="21AE7EFB" w14:textId="53BBCAF5" w:rsidR="006444FF" w:rsidRPr="0078207D" w:rsidRDefault="007E78F9" w:rsidP="000B4391">
      <w:pPr>
        <w:pStyle w:val="ListParagraph"/>
        <w:numPr>
          <w:ilvl w:val="1"/>
          <w:numId w:val="64"/>
        </w:numPr>
        <w:snapToGrid w:val="0"/>
        <w:spacing w:before="100" w:beforeAutospacing="1" w:after="240"/>
        <w:ind w:left="720" w:hanging="720"/>
        <w:contextualSpacing w:val="0"/>
        <w:jc w:val="both"/>
        <w:rPr>
          <w:rFonts w:ascii="Times New Roman" w:eastAsia="SimSun" w:hAnsi="Times New Roman"/>
          <w:lang w:val="ro-RO"/>
        </w:rPr>
      </w:pPr>
      <w:r w:rsidRPr="0078207D">
        <w:rPr>
          <w:rFonts w:ascii="Times New Roman" w:hAnsi="Times New Roman"/>
          <w:lang w:val="ro-RO"/>
        </w:rPr>
        <w:t>Oricare dintre Părţi va informa cealaltă Parte în scris, fără întârziere nejustificată, cu privire la orice modificare a detaliilor adreselor de mai sus. Până la primirea notificării privind astfel de modificări, oricare dintre Părţi poate trimite în mod valabil notificarea la ultima adresă care i-a fost comunicată în mod corespunzător</w:t>
      </w:r>
      <w:r w:rsidR="006444FF" w:rsidRPr="0078207D">
        <w:rPr>
          <w:rFonts w:ascii="Times New Roman" w:eastAsia="SimSun" w:hAnsi="Times New Roman"/>
          <w:lang w:val="ro-RO"/>
        </w:rPr>
        <w:t>.</w:t>
      </w:r>
    </w:p>
    <w:p w14:paraId="3E4A2D70" w14:textId="6F78456F" w:rsidR="006444FF" w:rsidRPr="0078207D" w:rsidRDefault="00AC1CC4" w:rsidP="000B4391">
      <w:pPr>
        <w:numPr>
          <w:ilvl w:val="1"/>
          <w:numId w:val="64"/>
        </w:numPr>
        <w:snapToGrid w:val="0"/>
        <w:spacing w:before="100" w:beforeAutospacing="1" w:after="240"/>
        <w:ind w:left="709" w:hanging="709"/>
        <w:jc w:val="both"/>
        <w:rPr>
          <w:rFonts w:eastAsia="SimSun"/>
        </w:rPr>
      </w:pPr>
      <w:r w:rsidRPr="0078207D">
        <w:t xml:space="preserve">Prezentul Acord de Finanțare și Anexele sale constituie întregul acord al Părţilor cu privire la subiectul prezentului document şi înlocuiesc şi elimină </w:t>
      </w:r>
      <w:r w:rsidR="004612F4" w:rsidRPr="0078207D">
        <w:t>orice acord anterior</w:t>
      </w:r>
      <w:r w:rsidR="009D41CB" w:rsidRPr="0078207D">
        <w:rPr>
          <w:rFonts w:eastAsia="SimSun"/>
        </w:rPr>
        <w:t>.</w:t>
      </w:r>
    </w:p>
    <w:p w14:paraId="4BD64959" w14:textId="4185D044" w:rsidR="00A6570B" w:rsidRPr="0078207D" w:rsidRDefault="00A6570B" w:rsidP="000B4391">
      <w:pPr>
        <w:numPr>
          <w:ilvl w:val="1"/>
          <w:numId w:val="64"/>
        </w:numPr>
        <w:snapToGrid w:val="0"/>
        <w:spacing w:before="100" w:beforeAutospacing="1" w:after="240"/>
        <w:ind w:left="709" w:hanging="709"/>
        <w:jc w:val="both"/>
        <w:rPr>
          <w:rFonts w:eastAsia="SimSun"/>
        </w:rPr>
      </w:pPr>
      <w:r w:rsidRPr="0078207D">
        <w:t>În cazul în care o prevedere a prezentului Acord de Finanțare va deveni sau va fi considerată invalid</w:t>
      </w:r>
      <w:r w:rsidR="002938D9" w:rsidRPr="0078207D">
        <w:t>ă sau neexecutabilă, în întregime sau parțial, valabilitatea și executabilitatea celorlalte prevederi ale prezentului Acord de Finanțare nu vor fi afectate.</w:t>
      </w:r>
      <w:r w:rsidRPr="0078207D">
        <w:t xml:space="preserve"> </w:t>
      </w:r>
      <w:r w:rsidR="002938D9" w:rsidRPr="0078207D">
        <w:t xml:space="preserve">Prevederea invalidă sau neexecutabilă va fi considerată înlocuită de o prevedere valabilă și executabilă, care reprezintă intenția Părților când convin în ceea ce privește prevederea invalidă sau neexecutabilă, în cea mai mare măsură posibilă. </w:t>
      </w:r>
    </w:p>
    <w:p w14:paraId="196FDB54" w14:textId="35669B76" w:rsidR="000F454B" w:rsidRPr="0078207D" w:rsidRDefault="002938D9" w:rsidP="000B4391">
      <w:pPr>
        <w:numPr>
          <w:ilvl w:val="1"/>
          <w:numId w:val="64"/>
        </w:numPr>
        <w:snapToGrid w:val="0"/>
        <w:spacing w:before="100" w:beforeAutospacing="1" w:after="240"/>
        <w:ind w:left="709" w:hanging="709"/>
        <w:jc w:val="both"/>
      </w:pPr>
      <w:r w:rsidRPr="0078207D">
        <w:rPr>
          <w:rFonts w:eastAsia="SimSun"/>
        </w:rPr>
        <w:t xml:space="preserve">În conformitate cu </w:t>
      </w:r>
      <w:r w:rsidR="00281936" w:rsidRPr="0078207D">
        <w:rPr>
          <w:rFonts w:eastAsia="SimSun"/>
        </w:rPr>
        <w:t>Clau</w:t>
      </w:r>
      <w:r w:rsidRPr="0078207D">
        <w:rPr>
          <w:rFonts w:eastAsia="SimSun"/>
        </w:rPr>
        <w:t xml:space="preserve">za </w:t>
      </w:r>
      <w:r w:rsidR="00281936" w:rsidRPr="0078207D">
        <w:rPr>
          <w:rFonts w:eastAsia="SimSun"/>
        </w:rPr>
        <w:t>1</w:t>
      </w:r>
      <w:r w:rsidR="000B4391">
        <w:rPr>
          <w:rFonts w:eastAsia="SimSun"/>
        </w:rPr>
        <w:t>6</w:t>
      </w:r>
      <w:r w:rsidR="00281936" w:rsidRPr="0078207D">
        <w:rPr>
          <w:rFonts w:eastAsia="SimSun"/>
        </w:rPr>
        <w:t>.2</w:t>
      </w:r>
      <w:r w:rsidR="00094CC3" w:rsidRPr="0078207D">
        <w:rPr>
          <w:rFonts w:eastAsia="SimSun"/>
        </w:rPr>
        <w:t xml:space="preserve"> </w:t>
      </w:r>
      <w:r w:rsidRPr="0078207D">
        <w:rPr>
          <w:rFonts w:eastAsia="SimSun"/>
        </w:rPr>
        <w:t xml:space="preserve">a prezentului </w:t>
      </w:r>
      <w:r w:rsidR="0075488B" w:rsidRPr="0078207D">
        <w:t>Acord de Finanțare</w:t>
      </w:r>
      <w:r w:rsidR="00094CC3" w:rsidRPr="0078207D">
        <w:rPr>
          <w:rFonts w:eastAsia="SimSun"/>
        </w:rPr>
        <w:t xml:space="preserve">, </w:t>
      </w:r>
      <w:r w:rsidRPr="0078207D">
        <w:rPr>
          <w:rFonts w:eastAsia="SimSun"/>
        </w:rPr>
        <w:t xml:space="preserve">Părțile vor negocia cu bună-credință și vor perfecta orice modificări ale termenilor prezentului </w:t>
      </w:r>
      <w:r w:rsidR="0075488B" w:rsidRPr="0078207D">
        <w:t>Acord de Finanțare</w:t>
      </w:r>
      <w:r w:rsidR="006444FF" w:rsidRPr="0078207D">
        <w:rPr>
          <w:rFonts w:eastAsia="SimSun"/>
        </w:rPr>
        <w:t xml:space="preserve">, </w:t>
      </w:r>
      <w:r w:rsidRPr="0078207D">
        <w:rPr>
          <w:rFonts w:eastAsia="SimSun"/>
        </w:rPr>
        <w:t>care ar putea deveni necesare sau dezirabile</w:t>
      </w:r>
      <w:r w:rsidR="006444FF" w:rsidRPr="0078207D">
        <w:rPr>
          <w:rFonts w:eastAsia="SimSun"/>
        </w:rPr>
        <w:t xml:space="preserve"> </w:t>
      </w:r>
      <w:r w:rsidRPr="0078207D">
        <w:rPr>
          <w:rFonts w:eastAsia="SimSun"/>
        </w:rPr>
        <w:t>î</w:t>
      </w:r>
      <w:r w:rsidR="006444FF" w:rsidRPr="0078207D">
        <w:rPr>
          <w:rFonts w:eastAsia="SimSun"/>
        </w:rPr>
        <w:t>n</w:t>
      </w:r>
      <w:r w:rsidRPr="0078207D">
        <w:rPr>
          <w:rFonts w:eastAsia="SimSun"/>
        </w:rPr>
        <w:t xml:space="preserve"> eventualitatea modificării</w:t>
      </w:r>
      <w:r w:rsidR="006444FF" w:rsidRPr="0078207D">
        <w:rPr>
          <w:rFonts w:eastAsia="SimSun"/>
        </w:rPr>
        <w:t xml:space="preserve"> </w:t>
      </w:r>
      <w:r w:rsidRPr="0078207D">
        <w:rPr>
          <w:rFonts w:eastAsia="SimSun"/>
        </w:rPr>
        <w:t>Regulamentelor UE aplicabile sau a oricăror legi, regulamente sau acte administrative ale României</w:t>
      </w:r>
      <w:r w:rsidR="006444FF" w:rsidRPr="0078207D">
        <w:rPr>
          <w:rFonts w:eastAsia="SimSun"/>
        </w:rPr>
        <w:t>.</w:t>
      </w:r>
    </w:p>
    <w:p w14:paraId="733DF28A" w14:textId="77777777" w:rsidR="000F454B" w:rsidRPr="0078207D" w:rsidRDefault="000F454B" w:rsidP="007316B6">
      <w:pPr>
        <w:snapToGrid w:val="0"/>
        <w:spacing w:before="100" w:beforeAutospacing="1" w:after="240"/>
        <w:ind w:left="709"/>
        <w:jc w:val="both"/>
        <w:rPr>
          <w:rFonts w:eastAsia="SimSun"/>
        </w:rPr>
      </w:pPr>
    </w:p>
    <w:p w14:paraId="49AB6382" w14:textId="77777777" w:rsidR="003D00C0" w:rsidRDefault="003D00C0" w:rsidP="00A46289">
      <w:pPr>
        <w:pStyle w:val="Body1"/>
        <w:tabs>
          <w:tab w:val="clear" w:pos="567"/>
          <w:tab w:val="left" w:pos="0"/>
        </w:tabs>
        <w:spacing w:before="100" w:beforeAutospacing="1" w:after="240" w:line="240" w:lineRule="auto"/>
        <w:ind w:left="0"/>
        <w:rPr>
          <w:rFonts w:ascii="Times New Roman" w:hAnsi="Times New Roman"/>
          <w:b/>
          <w:sz w:val="24"/>
          <w:szCs w:val="24"/>
        </w:rPr>
      </w:pPr>
    </w:p>
    <w:p w14:paraId="4817C76B" w14:textId="77777777" w:rsidR="003D00C0" w:rsidRDefault="003D00C0" w:rsidP="00A46289">
      <w:pPr>
        <w:pStyle w:val="Body1"/>
        <w:tabs>
          <w:tab w:val="clear" w:pos="567"/>
          <w:tab w:val="left" w:pos="0"/>
        </w:tabs>
        <w:spacing w:before="100" w:beforeAutospacing="1" w:after="240" w:line="240" w:lineRule="auto"/>
        <w:ind w:left="0"/>
        <w:rPr>
          <w:rFonts w:ascii="Times New Roman" w:hAnsi="Times New Roman"/>
          <w:b/>
          <w:sz w:val="24"/>
          <w:szCs w:val="24"/>
        </w:rPr>
      </w:pPr>
    </w:p>
    <w:p w14:paraId="05F0EA12" w14:textId="77777777" w:rsidR="003D00C0" w:rsidRDefault="003D00C0" w:rsidP="00A46289">
      <w:pPr>
        <w:pStyle w:val="Body1"/>
        <w:tabs>
          <w:tab w:val="clear" w:pos="567"/>
          <w:tab w:val="left" w:pos="0"/>
        </w:tabs>
        <w:spacing w:before="100" w:beforeAutospacing="1" w:after="240" w:line="240" w:lineRule="auto"/>
        <w:ind w:left="0"/>
        <w:rPr>
          <w:rFonts w:ascii="Times New Roman" w:hAnsi="Times New Roman"/>
          <w:b/>
          <w:sz w:val="24"/>
          <w:szCs w:val="24"/>
        </w:rPr>
      </w:pPr>
    </w:p>
    <w:p w14:paraId="51F90392" w14:textId="77777777" w:rsidR="003D00C0" w:rsidRDefault="003D00C0" w:rsidP="00A46289">
      <w:pPr>
        <w:pStyle w:val="Body1"/>
        <w:tabs>
          <w:tab w:val="clear" w:pos="567"/>
          <w:tab w:val="left" w:pos="0"/>
        </w:tabs>
        <w:spacing w:before="100" w:beforeAutospacing="1" w:after="240" w:line="240" w:lineRule="auto"/>
        <w:ind w:left="0"/>
        <w:rPr>
          <w:rFonts w:ascii="Times New Roman" w:hAnsi="Times New Roman"/>
          <w:b/>
          <w:sz w:val="24"/>
          <w:szCs w:val="24"/>
        </w:rPr>
      </w:pPr>
    </w:p>
    <w:p w14:paraId="68FB8E15" w14:textId="77777777" w:rsidR="003D00C0" w:rsidRDefault="003D00C0" w:rsidP="00A46289">
      <w:pPr>
        <w:pStyle w:val="Body1"/>
        <w:tabs>
          <w:tab w:val="clear" w:pos="567"/>
          <w:tab w:val="left" w:pos="0"/>
        </w:tabs>
        <w:spacing w:before="100" w:beforeAutospacing="1" w:after="240" w:line="240" w:lineRule="auto"/>
        <w:ind w:left="0"/>
        <w:rPr>
          <w:rFonts w:ascii="Times New Roman" w:hAnsi="Times New Roman"/>
          <w:b/>
          <w:sz w:val="24"/>
          <w:szCs w:val="24"/>
        </w:rPr>
      </w:pPr>
    </w:p>
    <w:p w14:paraId="6EBF4D4B" w14:textId="77777777" w:rsidR="003D00C0" w:rsidRDefault="003D00C0" w:rsidP="00A46289">
      <w:pPr>
        <w:pStyle w:val="Body1"/>
        <w:tabs>
          <w:tab w:val="clear" w:pos="567"/>
          <w:tab w:val="left" w:pos="0"/>
        </w:tabs>
        <w:spacing w:before="100" w:beforeAutospacing="1" w:after="240" w:line="240" w:lineRule="auto"/>
        <w:ind w:left="0"/>
        <w:rPr>
          <w:rFonts w:ascii="Times New Roman" w:hAnsi="Times New Roman"/>
          <w:b/>
          <w:sz w:val="24"/>
          <w:szCs w:val="24"/>
        </w:rPr>
      </w:pPr>
    </w:p>
    <w:p w14:paraId="58F88B99" w14:textId="48834372" w:rsidR="00D94BFD" w:rsidRPr="00A46289" w:rsidRDefault="00D94BFD" w:rsidP="00A46289">
      <w:pPr>
        <w:pStyle w:val="Body1"/>
        <w:tabs>
          <w:tab w:val="clear" w:pos="567"/>
          <w:tab w:val="left" w:pos="0"/>
        </w:tabs>
        <w:spacing w:before="100" w:beforeAutospacing="1" w:after="240" w:line="240" w:lineRule="auto"/>
        <w:ind w:left="0"/>
        <w:rPr>
          <w:rFonts w:ascii="Times New Roman" w:hAnsi="Times New Roman"/>
          <w:sz w:val="24"/>
          <w:szCs w:val="24"/>
        </w:rPr>
      </w:pPr>
      <w:r w:rsidRPr="0078207D">
        <w:rPr>
          <w:rFonts w:ascii="Times New Roman" w:hAnsi="Times New Roman"/>
          <w:b/>
          <w:sz w:val="24"/>
          <w:szCs w:val="24"/>
        </w:rPr>
        <w:t>DREPT CARE</w:t>
      </w:r>
      <w:r w:rsidRPr="0078207D">
        <w:rPr>
          <w:rFonts w:ascii="Times New Roman" w:hAnsi="Times New Roman"/>
          <w:sz w:val="24"/>
          <w:szCs w:val="24"/>
        </w:rPr>
        <w:t>, fiecare dintre Părți a procedat la semnarea prezentului Acord</w:t>
      </w:r>
      <w:r w:rsidR="002852B2">
        <w:rPr>
          <w:rFonts w:ascii="Times New Roman" w:hAnsi="Times New Roman"/>
          <w:sz w:val="24"/>
          <w:szCs w:val="24"/>
        </w:rPr>
        <w:t xml:space="preserve"> de Finanțare</w:t>
      </w:r>
      <w:r w:rsidRPr="0078207D">
        <w:rPr>
          <w:rFonts w:ascii="Times New Roman" w:hAnsi="Times New Roman"/>
          <w:sz w:val="24"/>
          <w:szCs w:val="24"/>
        </w:rPr>
        <w:t xml:space="preserve"> în trei (3) exemplare în limba engleză și trei (3) exemplare în limba română. Versiunea în limba engleză constituie textul autentic al prezentului document și, în cazul oricăror inconsecvențe între versiunea în limba engleză și cea în limba română, va prevala versiunea în limba engleză.</w:t>
      </w:r>
    </w:p>
    <w:p w14:paraId="52104F30" w14:textId="26756CA6" w:rsidR="00D94BFD" w:rsidRDefault="00D94BFD" w:rsidP="00D94BFD">
      <w:pPr>
        <w:spacing w:before="100" w:beforeAutospacing="1" w:after="240"/>
        <w:rPr>
          <w:b/>
        </w:rPr>
      </w:pPr>
      <w:r w:rsidRPr="0078207D">
        <w:rPr>
          <w:b/>
        </w:rPr>
        <w:t>GUVERNUL ROMÂNIEI</w:t>
      </w:r>
      <w:r w:rsidRPr="0078207D">
        <w:rPr>
          <w:b/>
        </w:rPr>
        <w:tab/>
      </w:r>
      <w:r w:rsidRPr="0078207D">
        <w:rPr>
          <w:b/>
        </w:rPr>
        <w:tab/>
      </w:r>
    </w:p>
    <w:p w14:paraId="01D5D362" w14:textId="34CA72EA" w:rsidR="00097420" w:rsidRDefault="00097420" w:rsidP="00D94BFD">
      <w:pPr>
        <w:spacing w:before="100" w:beforeAutospacing="1" w:after="240"/>
      </w:pPr>
      <w:r w:rsidRPr="00097420">
        <w:t xml:space="preserve">Reprezentat de Ministerul Finanţelor Publice </w:t>
      </w:r>
      <w:hyperlink r:id="rId15" w:history="1">
        <w:r w:rsidRPr="00097420">
          <w:rPr>
            <w:rStyle w:val="Hyperlink"/>
            <w:color w:val="2B2B2B"/>
            <w:u w:val="none"/>
            <w:shd w:val="clear" w:color="auto" w:fill="FFFFFF"/>
          </w:rPr>
          <w:t>și Ministerul Fondurilor Europene</w:t>
        </w:r>
      </w:hyperlink>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3"/>
        <w:gridCol w:w="4153"/>
      </w:tblGrid>
      <w:tr w:rsidR="00D94BFD" w:rsidRPr="0078207D" w14:paraId="41D92250" w14:textId="77777777" w:rsidTr="003D00C0">
        <w:tc>
          <w:tcPr>
            <w:tcW w:w="4153" w:type="dxa"/>
          </w:tcPr>
          <w:p w14:paraId="56BABFC6" w14:textId="26628850" w:rsidR="00D94BFD" w:rsidRPr="0078207D" w:rsidRDefault="00D94BFD" w:rsidP="003D00C0">
            <w:pPr>
              <w:spacing w:before="100" w:beforeAutospacing="1" w:after="240"/>
            </w:pPr>
          </w:p>
          <w:p w14:paraId="555BF8E1" w14:textId="77777777" w:rsidR="00D94BFD" w:rsidRPr="0078207D" w:rsidRDefault="00D94BFD" w:rsidP="003D00C0">
            <w:pPr>
              <w:spacing w:before="100" w:beforeAutospacing="1" w:after="240"/>
              <w:rPr>
                <w:b/>
              </w:rPr>
            </w:pPr>
            <w:r w:rsidRPr="0078207D">
              <w:rPr>
                <w:b/>
              </w:rPr>
              <w:t>________________________________</w:t>
            </w:r>
          </w:p>
          <w:p w14:paraId="4467A36F" w14:textId="48A8E50E" w:rsidR="00D94BFD" w:rsidRPr="0078207D" w:rsidRDefault="00D94BFD" w:rsidP="00097420">
            <w:r w:rsidRPr="0078207D">
              <w:t>Nume:</w:t>
            </w:r>
            <w:r w:rsidRPr="0078207D">
              <w:tab/>
            </w:r>
            <w:r w:rsidRPr="0078207D">
              <w:tab/>
            </w:r>
            <w:r w:rsidR="00097420" w:rsidRPr="004D056B">
              <w:t xml:space="preserve">Mr. Vasile-Florin Cîțu </w:t>
            </w:r>
          </w:p>
          <w:p w14:paraId="56F5AF0B" w14:textId="1B6F28B3" w:rsidR="00D94BFD" w:rsidRPr="0078207D" w:rsidRDefault="00D94BFD" w:rsidP="003D00C0">
            <w:pPr>
              <w:spacing w:before="100" w:beforeAutospacing="1" w:after="240"/>
            </w:pPr>
            <w:r w:rsidRPr="0078207D">
              <w:t>Funcție:</w:t>
            </w:r>
            <w:r w:rsidRPr="0078207D">
              <w:tab/>
            </w:r>
            <w:r w:rsidR="00097420">
              <w:t>Ministrul Finanţelor P</w:t>
            </w:r>
            <w:r w:rsidR="00097420" w:rsidRPr="00C157AB">
              <w:t>ublice</w:t>
            </w:r>
          </w:p>
          <w:p w14:paraId="2A490B0B" w14:textId="77777777" w:rsidR="00D94BFD" w:rsidRPr="0078207D" w:rsidRDefault="00D94BFD" w:rsidP="003D00C0">
            <w:pPr>
              <w:spacing w:before="100" w:beforeAutospacing="1" w:after="240"/>
              <w:rPr>
                <w:b/>
              </w:rPr>
            </w:pPr>
            <w:r w:rsidRPr="0078207D">
              <w:t>Data:</w:t>
            </w:r>
            <w:r w:rsidRPr="0078207D">
              <w:tab/>
              <w:t>___________________</w:t>
            </w:r>
          </w:p>
          <w:p w14:paraId="4F397ADD" w14:textId="77777777" w:rsidR="00D94BFD" w:rsidRPr="0078207D" w:rsidRDefault="00D94BFD" w:rsidP="003D00C0">
            <w:pPr>
              <w:spacing w:before="100" w:beforeAutospacing="1" w:after="240"/>
            </w:pPr>
          </w:p>
        </w:tc>
        <w:tc>
          <w:tcPr>
            <w:tcW w:w="4153" w:type="dxa"/>
          </w:tcPr>
          <w:p w14:paraId="6B2B5044" w14:textId="77777777" w:rsidR="00D94BFD" w:rsidRPr="0078207D" w:rsidRDefault="00D94BFD" w:rsidP="003D00C0">
            <w:pPr>
              <w:spacing w:before="100" w:beforeAutospacing="1" w:after="240"/>
              <w:rPr>
                <w:b/>
              </w:rPr>
            </w:pPr>
          </w:p>
          <w:p w14:paraId="77B334B0" w14:textId="77777777" w:rsidR="00D94BFD" w:rsidRPr="0078207D" w:rsidRDefault="00D94BFD" w:rsidP="003D00C0">
            <w:pPr>
              <w:spacing w:before="100" w:beforeAutospacing="1" w:after="240"/>
              <w:rPr>
                <w:b/>
              </w:rPr>
            </w:pPr>
            <w:r w:rsidRPr="0078207D">
              <w:rPr>
                <w:b/>
              </w:rPr>
              <w:t>________________________________</w:t>
            </w:r>
          </w:p>
          <w:p w14:paraId="30F94B09" w14:textId="0D51D0E1" w:rsidR="00D94BFD" w:rsidRPr="0078207D" w:rsidRDefault="00D94BFD" w:rsidP="00097420">
            <w:r w:rsidRPr="0078207D">
              <w:t>Nume:</w:t>
            </w:r>
            <w:r w:rsidRPr="0078207D">
              <w:tab/>
            </w:r>
            <w:r w:rsidRPr="0078207D">
              <w:tab/>
            </w:r>
            <w:r w:rsidR="00097420" w:rsidRPr="004D056B">
              <w:t xml:space="preserve">Mr. Ioan Marcel Boloș </w:t>
            </w:r>
          </w:p>
          <w:p w14:paraId="66C05EED" w14:textId="37AEA1DD" w:rsidR="00D94BFD" w:rsidRPr="0078207D" w:rsidRDefault="00D94BFD" w:rsidP="003D00C0">
            <w:pPr>
              <w:spacing w:before="100" w:beforeAutospacing="1" w:after="240"/>
            </w:pPr>
            <w:r w:rsidRPr="0078207D">
              <w:t>Funcție:</w:t>
            </w:r>
            <w:r w:rsidRPr="0078207D">
              <w:tab/>
            </w:r>
            <w:r w:rsidR="00097420">
              <w:t>M</w:t>
            </w:r>
            <w:r w:rsidR="00097420" w:rsidRPr="00C157AB">
              <w:t>inistrul Fondurilor Europene</w:t>
            </w:r>
          </w:p>
          <w:p w14:paraId="7D068EF3" w14:textId="77777777" w:rsidR="00D94BFD" w:rsidRPr="0078207D" w:rsidRDefault="00D94BFD" w:rsidP="003D00C0">
            <w:pPr>
              <w:spacing w:before="100" w:beforeAutospacing="1" w:after="240"/>
              <w:rPr>
                <w:b/>
              </w:rPr>
            </w:pPr>
            <w:r w:rsidRPr="0078207D">
              <w:t>Data:</w:t>
            </w:r>
            <w:r w:rsidRPr="0078207D">
              <w:tab/>
              <w:t>___________________</w:t>
            </w:r>
          </w:p>
          <w:p w14:paraId="7FA6ECD8" w14:textId="77777777" w:rsidR="00D94BFD" w:rsidRPr="0078207D" w:rsidRDefault="00D94BFD" w:rsidP="003D00C0">
            <w:pPr>
              <w:spacing w:before="100" w:beforeAutospacing="1" w:after="240"/>
            </w:pPr>
          </w:p>
        </w:tc>
      </w:tr>
    </w:tbl>
    <w:p w14:paraId="48F7AA78" w14:textId="77777777" w:rsidR="00990C25" w:rsidRPr="0078207D" w:rsidRDefault="00990C25" w:rsidP="00D94BFD">
      <w:pPr>
        <w:spacing w:before="100" w:beforeAutospacing="1" w:after="240"/>
        <w:rPr>
          <w:b/>
        </w:rPr>
      </w:pPr>
    </w:p>
    <w:p w14:paraId="04608AA5" w14:textId="77777777" w:rsidR="00D94BFD" w:rsidRPr="0078207D" w:rsidRDefault="00D94BFD" w:rsidP="00D94BFD">
      <w:pPr>
        <w:spacing w:before="100" w:beforeAutospacing="1" w:after="240"/>
      </w:pPr>
      <w:r w:rsidRPr="0078207D">
        <w:rPr>
          <w:b/>
        </w:rPr>
        <w:t xml:space="preserve">FONDUL EUROPEAN DE INVESTIȚII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3"/>
        <w:gridCol w:w="4153"/>
      </w:tblGrid>
      <w:tr w:rsidR="00D94BFD" w:rsidRPr="0078207D" w14:paraId="67776BC5" w14:textId="77777777" w:rsidTr="003D00C0">
        <w:tc>
          <w:tcPr>
            <w:tcW w:w="4927" w:type="dxa"/>
          </w:tcPr>
          <w:p w14:paraId="06B37F89" w14:textId="576AE51B" w:rsidR="00D94BFD" w:rsidRDefault="00D94BFD" w:rsidP="003D00C0">
            <w:pPr>
              <w:spacing w:before="100" w:beforeAutospacing="1" w:after="240"/>
            </w:pPr>
            <w:r w:rsidRPr="0078207D">
              <w:t xml:space="preserve">Reprezentat de: </w:t>
            </w:r>
          </w:p>
          <w:p w14:paraId="3AE4306C" w14:textId="77777777" w:rsidR="003D00C0" w:rsidRPr="0078207D" w:rsidRDefault="003D00C0" w:rsidP="003D00C0">
            <w:pPr>
              <w:spacing w:before="100" w:beforeAutospacing="1" w:after="240"/>
            </w:pPr>
          </w:p>
          <w:p w14:paraId="2F3068F6" w14:textId="77777777" w:rsidR="00D94BFD" w:rsidRPr="0078207D" w:rsidRDefault="00D94BFD" w:rsidP="003D00C0">
            <w:pPr>
              <w:spacing w:before="100" w:beforeAutospacing="1" w:after="240"/>
              <w:rPr>
                <w:b/>
              </w:rPr>
            </w:pPr>
            <w:r w:rsidRPr="0078207D">
              <w:rPr>
                <w:b/>
              </w:rPr>
              <w:t>________________________________</w:t>
            </w:r>
          </w:p>
          <w:p w14:paraId="6F377610" w14:textId="465B2AE1" w:rsidR="00D94BFD" w:rsidRPr="0078207D" w:rsidRDefault="00D94BFD" w:rsidP="00990C25">
            <w:r w:rsidRPr="0078207D">
              <w:t>Nume:</w:t>
            </w:r>
            <w:r w:rsidRPr="0078207D">
              <w:tab/>
            </w:r>
            <w:r w:rsidRPr="0078207D">
              <w:tab/>
            </w:r>
            <w:r w:rsidR="00990C25" w:rsidRPr="004D056B">
              <w:t xml:space="preserve">Nicolas Panayotopoulos </w:t>
            </w:r>
          </w:p>
          <w:p w14:paraId="3DB935B4" w14:textId="7813B077" w:rsidR="00D94BFD" w:rsidRPr="0078207D" w:rsidRDefault="00D94BFD" w:rsidP="003D00C0">
            <w:pPr>
              <w:spacing w:before="100" w:beforeAutospacing="1" w:after="240"/>
            </w:pPr>
            <w:r w:rsidRPr="0078207D">
              <w:t>Funcție:</w:t>
            </w:r>
            <w:r w:rsidRPr="0078207D">
              <w:tab/>
            </w:r>
            <w:r w:rsidR="00990C25" w:rsidRPr="004D056B">
              <w:t>Departmental Director. Head of Corporate &amp; Institutional Affairs</w:t>
            </w:r>
          </w:p>
          <w:p w14:paraId="1311104E" w14:textId="77777777" w:rsidR="00E81A37" w:rsidRDefault="00E81A37" w:rsidP="004401C7">
            <w:pPr>
              <w:spacing w:before="100" w:beforeAutospacing="1" w:after="100" w:afterAutospacing="1"/>
            </w:pPr>
          </w:p>
          <w:p w14:paraId="054E17D5" w14:textId="0ED817AD" w:rsidR="00D94BFD" w:rsidRDefault="00E81A37" w:rsidP="004401C7">
            <w:pPr>
              <w:spacing w:before="100" w:beforeAutospacing="1" w:after="100" w:afterAutospacing="1"/>
            </w:pPr>
            <w:r>
              <w:t>Data</w:t>
            </w:r>
            <w:r w:rsidR="00D94BFD" w:rsidRPr="0078207D">
              <w:t>:</w:t>
            </w:r>
            <w:r w:rsidR="00D94BFD" w:rsidRPr="0078207D">
              <w:tab/>
              <w:t>___________________</w:t>
            </w:r>
          </w:p>
          <w:p w14:paraId="061B7C5A" w14:textId="78F872D5" w:rsidR="00990C25" w:rsidRDefault="00990C25" w:rsidP="003D00C0">
            <w:pPr>
              <w:spacing w:before="100" w:beforeAutospacing="1" w:after="240"/>
            </w:pPr>
          </w:p>
          <w:p w14:paraId="1FF4E6E6" w14:textId="77777777" w:rsidR="00D94BFD" w:rsidRPr="0078207D" w:rsidRDefault="00D94BFD" w:rsidP="00E81A37">
            <w:pPr>
              <w:spacing w:before="100" w:beforeAutospacing="1" w:after="240"/>
            </w:pPr>
          </w:p>
        </w:tc>
        <w:tc>
          <w:tcPr>
            <w:tcW w:w="4928" w:type="dxa"/>
          </w:tcPr>
          <w:p w14:paraId="026A5218" w14:textId="365D759D" w:rsidR="00E81A37" w:rsidRDefault="00E81A37" w:rsidP="00E81A37">
            <w:pPr>
              <w:spacing w:before="100" w:beforeAutospacing="1" w:after="240"/>
              <w:rPr>
                <w:b/>
              </w:rPr>
            </w:pPr>
          </w:p>
          <w:p w14:paraId="3A75D357" w14:textId="77777777" w:rsidR="003D00C0" w:rsidRPr="0078207D" w:rsidRDefault="003D00C0" w:rsidP="00E81A37">
            <w:pPr>
              <w:spacing w:before="100" w:beforeAutospacing="1" w:after="240"/>
              <w:rPr>
                <w:b/>
              </w:rPr>
            </w:pPr>
          </w:p>
          <w:p w14:paraId="43DC2003" w14:textId="77777777" w:rsidR="00E81A37" w:rsidRPr="0078207D" w:rsidRDefault="00E81A37" w:rsidP="00E81A37">
            <w:pPr>
              <w:spacing w:before="100" w:beforeAutospacing="1" w:after="240"/>
              <w:rPr>
                <w:b/>
              </w:rPr>
            </w:pPr>
            <w:r w:rsidRPr="0078207D">
              <w:rPr>
                <w:b/>
              </w:rPr>
              <w:t>________________________________</w:t>
            </w:r>
          </w:p>
          <w:p w14:paraId="6EC4DCE5" w14:textId="77777777" w:rsidR="00E81A37" w:rsidRPr="0078207D" w:rsidRDefault="00E81A37" w:rsidP="00E81A37">
            <w:r w:rsidRPr="0078207D">
              <w:t>Nume:</w:t>
            </w:r>
            <w:r w:rsidRPr="0078207D">
              <w:tab/>
            </w:r>
            <w:r w:rsidRPr="0078207D">
              <w:tab/>
            </w:r>
            <w:r>
              <w:t>Pablo Millán Cantero</w:t>
            </w:r>
          </w:p>
          <w:p w14:paraId="115B2AD1" w14:textId="77777777" w:rsidR="00E81A37" w:rsidRPr="0078207D" w:rsidRDefault="00E81A37" w:rsidP="00E81A37">
            <w:pPr>
              <w:spacing w:before="100" w:beforeAutospacing="1" w:after="240"/>
            </w:pPr>
            <w:r w:rsidRPr="0078207D">
              <w:t>Funcție:</w:t>
            </w:r>
            <w:r w:rsidRPr="0078207D">
              <w:tab/>
            </w:r>
            <w:r>
              <w:t>Head of Division. Structural Funds &amp; FoF</w:t>
            </w:r>
          </w:p>
          <w:p w14:paraId="15EA5F56" w14:textId="77777777" w:rsidR="00E81A37" w:rsidRDefault="00E81A37" w:rsidP="00E81A37">
            <w:pPr>
              <w:spacing w:before="100" w:beforeAutospacing="1" w:after="240"/>
            </w:pPr>
          </w:p>
          <w:p w14:paraId="48723D3B" w14:textId="77777777" w:rsidR="00E81A37" w:rsidRDefault="00E81A37" w:rsidP="004401C7"/>
          <w:p w14:paraId="71863D82" w14:textId="68957339" w:rsidR="00E81A37" w:rsidRPr="0078207D" w:rsidRDefault="00E81A37" w:rsidP="004401C7">
            <w:pPr>
              <w:rPr>
                <w:b/>
              </w:rPr>
            </w:pPr>
            <w:r w:rsidRPr="0078207D">
              <w:t>Data:</w:t>
            </w:r>
            <w:r w:rsidRPr="0078207D">
              <w:tab/>
              <w:t>___________________</w:t>
            </w:r>
          </w:p>
          <w:p w14:paraId="3B70D94B" w14:textId="04D5354C" w:rsidR="00D94BFD" w:rsidRPr="0078207D" w:rsidRDefault="00D94BFD" w:rsidP="003D00C0">
            <w:pPr>
              <w:spacing w:before="100" w:beforeAutospacing="1" w:after="240"/>
              <w:rPr>
                <w:b/>
              </w:rPr>
            </w:pPr>
          </w:p>
          <w:p w14:paraId="734CE198" w14:textId="77777777" w:rsidR="00D94BFD" w:rsidRPr="0078207D" w:rsidRDefault="00D94BFD" w:rsidP="003D00C0">
            <w:pPr>
              <w:spacing w:before="100" w:beforeAutospacing="1" w:after="240"/>
            </w:pPr>
          </w:p>
        </w:tc>
      </w:tr>
    </w:tbl>
    <w:p w14:paraId="39E47F18" w14:textId="7C5A6330" w:rsidR="00053272" w:rsidRPr="003D00C0" w:rsidRDefault="00A72CDE" w:rsidP="003D00C0">
      <w:pPr>
        <w:snapToGrid w:val="0"/>
        <w:spacing w:before="100" w:beforeAutospacing="1" w:after="240"/>
        <w:jc w:val="center"/>
        <w:rPr>
          <w:rFonts w:eastAsia="SimSun"/>
          <w:b/>
        </w:rPr>
      </w:pPr>
      <w:r w:rsidRPr="0078207D">
        <w:rPr>
          <w:highlight w:val="yellow"/>
        </w:rPr>
        <w:br w:type="page"/>
      </w:r>
      <w:bookmarkStart w:id="255" w:name="_Toc19803632"/>
      <w:bookmarkStart w:id="256" w:name="_Toc247202855"/>
      <w:r w:rsidR="0058298B" w:rsidRPr="003D00C0">
        <w:rPr>
          <w:b/>
        </w:rPr>
        <w:t>A</w:t>
      </w:r>
      <w:r w:rsidR="00CB0558" w:rsidRPr="003D00C0">
        <w:rPr>
          <w:b/>
        </w:rPr>
        <w:t>NEXA</w:t>
      </w:r>
      <w:r w:rsidR="0058298B" w:rsidRPr="003D00C0">
        <w:rPr>
          <w:b/>
        </w:rPr>
        <w:t xml:space="preserve"> </w:t>
      </w:r>
      <w:r w:rsidR="00053272" w:rsidRPr="003D00C0">
        <w:rPr>
          <w:b/>
        </w:rPr>
        <w:t>A</w:t>
      </w:r>
      <w:bookmarkEnd w:id="255"/>
    </w:p>
    <w:p w14:paraId="0DEC9D94" w14:textId="5EAD883A" w:rsidR="00053272" w:rsidRPr="0078207D" w:rsidRDefault="001269CD" w:rsidP="00C13E39">
      <w:pPr>
        <w:spacing w:before="100" w:beforeAutospacing="1" w:after="240"/>
        <w:jc w:val="center"/>
        <w:rPr>
          <w:rFonts w:eastAsia="SimSun"/>
          <w:b/>
        </w:rPr>
      </w:pPr>
      <w:r w:rsidRPr="0078207D">
        <w:rPr>
          <w:rFonts w:eastAsia="SimSun"/>
          <w:b/>
        </w:rPr>
        <w:t xml:space="preserve">STRATEGIE DE INVESTIȚII PENTRU FONDURILE </w:t>
      </w:r>
      <w:r w:rsidR="0058298B" w:rsidRPr="0078207D">
        <w:rPr>
          <w:rFonts w:eastAsia="SimSun"/>
          <w:b/>
        </w:rPr>
        <w:t>LEGACY</w:t>
      </w:r>
    </w:p>
    <w:p w14:paraId="4965F2C8" w14:textId="77777777" w:rsidR="006F2588" w:rsidRPr="0078207D" w:rsidRDefault="006F2588" w:rsidP="007316B6">
      <w:pPr>
        <w:spacing w:before="100" w:beforeAutospacing="1" w:after="240"/>
        <w:jc w:val="center"/>
        <w:rPr>
          <w:rFonts w:eastAsia="SimSun"/>
          <w:b/>
        </w:rPr>
      </w:pPr>
    </w:p>
    <w:p w14:paraId="671FCF73" w14:textId="346E70C5" w:rsidR="00DD4769" w:rsidRPr="0078207D" w:rsidRDefault="008E298F" w:rsidP="007316B6">
      <w:pPr>
        <w:tabs>
          <w:tab w:val="left" w:pos="720"/>
        </w:tabs>
        <w:spacing w:before="100" w:beforeAutospacing="1" w:after="240"/>
        <w:jc w:val="both"/>
      </w:pPr>
      <w:r w:rsidRPr="0078207D">
        <w:t>FEI</w:t>
      </w:r>
      <w:r w:rsidR="00DD4769" w:rsidRPr="0078207D">
        <w:t xml:space="preserve">, </w:t>
      </w:r>
      <w:r w:rsidR="005C4DB9" w:rsidRPr="0078207D">
        <w:t xml:space="preserve">în conformitate cu regulile și procedurile sale </w:t>
      </w:r>
      <w:r w:rsidR="00DD4769" w:rsidRPr="0078207D">
        <w:t>intern</w:t>
      </w:r>
      <w:r w:rsidR="005C4DB9" w:rsidRPr="0078207D">
        <w:t>e</w:t>
      </w:r>
      <w:r w:rsidR="00DD4769" w:rsidRPr="0078207D">
        <w:t>, la</w:t>
      </w:r>
      <w:r w:rsidR="005C4DB9" w:rsidRPr="0078207D">
        <w:t>nsează o serie de AEI</w:t>
      </w:r>
      <w:r w:rsidR="00DD4769" w:rsidRPr="0078207D">
        <w:t xml:space="preserve"> </w:t>
      </w:r>
      <w:r w:rsidR="005C4DB9" w:rsidRPr="0078207D">
        <w:t xml:space="preserve">adresate tuturor intermediarilor </w:t>
      </w:r>
      <w:r w:rsidR="00DD4769" w:rsidRPr="0078207D">
        <w:t>financia</w:t>
      </w:r>
      <w:r w:rsidR="005C4DB9" w:rsidRPr="0078207D">
        <w:t xml:space="preserve">ri </w:t>
      </w:r>
      <w:r w:rsidR="00221E24">
        <w:t>vizați</w:t>
      </w:r>
      <w:r w:rsidR="00DD4769" w:rsidRPr="0078207D">
        <w:t xml:space="preserve"> (inclu</w:t>
      </w:r>
      <w:r w:rsidR="00B068FB" w:rsidRPr="0078207D">
        <w:t>siv administratori de capital de risc</w:t>
      </w:r>
      <w:r w:rsidR="00DD4769" w:rsidRPr="0078207D">
        <w:t xml:space="preserve">, </w:t>
      </w:r>
      <w:r w:rsidR="00002217" w:rsidRPr="0078207D">
        <w:t>b</w:t>
      </w:r>
      <w:r w:rsidR="00B068FB" w:rsidRPr="0078207D">
        <w:t>ănci sau instituții financiare nebancare</w:t>
      </w:r>
      <w:r w:rsidR="00002217" w:rsidRPr="0078207D">
        <w:t xml:space="preserve">, </w:t>
      </w:r>
      <w:r w:rsidR="00B068FB" w:rsidRPr="0078207D">
        <w:t>fonduri de împrumuturi sau de garantare</w:t>
      </w:r>
      <w:r w:rsidR="00281936" w:rsidRPr="0078207D">
        <w:t>,</w:t>
      </w:r>
      <w:r w:rsidR="00002217" w:rsidRPr="0078207D">
        <w:t xml:space="preserve"> </w:t>
      </w:r>
      <w:r w:rsidR="00B068FB" w:rsidRPr="0078207D">
        <w:t xml:space="preserve">furnizori de </w:t>
      </w:r>
      <w:r w:rsidR="00002217" w:rsidRPr="0078207D">
        <w:t>microcredit</w:t>
      </w:r>
      <w:r w:rsidR="00B068FB" w:rsidRPr="0078207D">
        <w:t>e</w:t>
      </w:r>
      <w:r w:rsidR="00002217" w:rsidRPr="0078207D">
        <w:t xml:space="preserve"> etc</w:t>
      </w:r>
      <w:r w:rsidR="000506AF" w:rsidRPr="0078207D">
        <w:t>.</w:t>
      </w:r>
      <w:r w:rsidR="00002217" w:rsidRPr="0078207D">
        <w:t xml:space="preserve">). </w:t>
      </w:r>
    </w:p>
    <w:p w14:paraId="4A666517" w14:textId="4B27977E" w:rsidR="00002217" w:rsidRPr="0078207D" w:rsidRDefault="00A83609" w:rsidP="007316B6">
      <w:pPr>
        <w:tabs>
          <w:tab w:val="left" w:pos="720"/>
        </w:tabs>
        <w:spacing w:before="100" w:beforeAutospacing="1" w:after="240"/>
        <w:jc w:val="both"/>
      </w:pPr>
      <w:r w:rsidRPr="0078207D">
        <w:t>Termenii si condițiile privind contribuțiile</w:t>
      </w:r>
      <w:r w:rsidR="00DD4769" w:rsidRPr="0078207D">
        <w:t xml:space="preserve"> </w:t>
      </w:r>
      <w:r w:rsidRPr="0078207D">
        <w:t>la Instrumentele</w:t>
      </w:r>
      <w:r w:rsidR="00DD4769" w:rsidRPr="0078207D">
        <w:t xml:space="preserve"> Financi</w:t>
      </w:r>
      <w:r w:rsidRPr="0078207D">
        <w:t xml:space="preserve">are din Fondul de Participare </w:t>
      </w:r>
      <w:r w:rsidR="00DD4769" w:rsidRPr="0078207D">
        <w:t xml:space="preserve">JEREMIE </w:t>
      </w:r>
      <w:r w:rsidRPr="0078207D">
        <w:t>sunt prevăzute într-un acord specific care va fi încheiat între</w:t>
      </w:r>
      <w:r w:rsidR="006A236A" w:rsidRPr="0078207D">
        <w:t xml:space="preserve"> </w:t>
      </w:r>
      <w:r w:rsidR="008E298F" w:rsidRPr="0078207D">
        <w:t>FEI</w:t>
      </w:r>
      <w:r w:rsidR="006A236A" w:rsidRPr="0078207D">
        <w:t xml:space="preserve"> </w:t>
      </w:r>
      <w:r w:rsidRPr="0078207D">
        <w:t>și Intermediarii Financiari selectați</w:t>
      </w:r>
      <w:r w:rsidR="00DD4769" w:rsidRPr="0078207D">
        <w:t xml:space="preserve"> </w:t>
      </w:r>
      <w:r w:rsidR="001A76B4" w:rsidRPr="0078207D">
        <w:t>(</w:t>
      </w:r>
      <w:r w:rsidRPr="0078207D">
        <w:rPr>
          <w:i/>
        </w:rPr>
        <w:t xml:space="preserve">Acord </w:t>
      </w:r>
      <w:r w:rsidR="00FC54B7" w:rsidRPr="0078207D">
        <w:rPr>
          <w:i/>
        </w:rPr>
        <w:t>Opera</w:t>
      </w:r>
      <w:r w:rsidRPr="0078207D">
        <w:rPr>
          <w:i/>
        </w:rPr>
        <w:t>ț</w:t>
      </w:r>
      <w:r w:rsidR="00FC54B7" w:rsidRPr="0078207D">
        <w:rPr>
          <w:i/>
        </w:rPr>
        <w:t>ional</w:t>
      </w:r>
      <w:r w:rsidR="001A76B4" w:rsidRPr="0078207D">
        <w:t>)</w:t>
      </w:r>
      <w:r w:rsidR="00DD4769" w:rsidRPr="0078207D">
        <w:t>.</w:t>
      </w:r>
    </w:p>
    <w:p w14:paraId="5540F5ED" w14:textId="1FEC2D5C" w:rsidR="00002217" w:rsidRPr="0078207D" w:rsidRDefault="00A87F2C" w:rsidP="007316B6">
      <w:pPr>
        <w:spacing w:before="100" w:beforeAutospacing="1" w:after="240"/>
        <w:jc w:val="both"/>
      </w:pPr>
      <w:r w:rsidRPr="0078207D">
        <w:t>P</w:t>
      </w:r>
      <w:r w:rsidR="00002217" w:rsidRPr="0078207D">
        <w:t>ort</w:t>
      </w:r>
      <w:r w:rsidR="00BA64B0" w:rsidRPr="0078207D">
        <w:t>o</w:t>
      </w:r>
      <w:r w:rsidR="00002217" w:rsidRPr="0078207D">
        <w:t>foli</w:t>
      </w:r>
      <w:r w:rsidRPr="0078207D">
        <w:t xml:space="preserve">ul Instrumentelor </w:t>
      </w:r>
      <w:r w:rsidR="00002217" w:rsidRPr="0078207D">
        <w:t>Financia</w:t>
      </w:r>
      <w:r w:rsidRPr="0078207D">
        <w:t xml:space="preserve">re </w:t>
      </w:r>
      <w:r w:rsidR="00BA64B0" w:rsidRPr="0078207D">
        <w:t xml:space="preserve">care vor fi create cu Fonduri </w:t>
      </w:r>
      <w:r w:rsidR="00BF42DD" w:rsidRPr="0078207D">
        <w:t xml:space="preserve">Legacy </w:t>
      </w:r>
      <w:r w:rsidR="00BA64B0" w:rsidRPr="0078207D">
        <w:t>va fi alcătuit, în principal, din următoarele</w:t>
      </w:r>
      <w:r w:rsidR="00002217" w:rsidRPr="0078207D">
        <w:t xml:space="preserve"> instrument</w:t>
      </w:r>
      <w:r w:rsidR="00BA64B0" w:rsidRPr="0078207D">
        <w:t xml:space="preserve">e </w:t>
      </w:r>
      <w:r w:rsidR="00002217" w:rsidRPr="0078207D">
        <w:t>(</w:t>
      </w:r>
      <w:r w:rsidR="0033231B" w:rsidRPr="0078207D">
        <w:t xml:space="preserve">compoziția respectivă putând fi modificată </w:t>
      </w:r>
      <w:r w:rsidR="00002217" w:rsidRPr="0078207D">
        <w:t xml:space="preserve"> </w:t>
      </w:r>
      <w:r w:rsidR="0033231B" w:rsidRPr="0078207D">
        <w:t xml:space="preserve">prin hotărâre a Comitetului de </w:t>
      </w:r>
      <w:r w:rsidR="00002217" w:rsidRPr="0078207D">
        <w:t>Invest</w:t>
      </w:r>
      <w:r w:rsidR="0033231B" w:rsidRPr="0078207D">
        <w:t xml:space="preserve">iții conform </w:t>
      </w:r>
      <w:r w:rsidR="00474254" w:rsidRPr="0078207D">
        <w:t>Clau</w:t>
      </w:r>
      <w:r w:rsidR="0033231B" w:rsidRPr="0078207D">
        <w:t>z</w:t>
      </w:r>
      <w:r w:rsidR="00474254" w:rsidRPr="0078207D">
        <w:t>e</w:t>
      </w:r>
      <w:r w:rsidR="0033231B" w:rsidRPr="0078207D">
        <w:t>i</w:t>
      </w:r>
      <w:r w:rsidR="00474254" w:rsidRPr="0078207D">
        <w:t xml:space="preserve"> </w:t>
      </w:r>
      <w:r w:rsidR="00B07629" w:rsidRPr="0078207D">
        <w:t>5</w:t>
      </w:r>
      <w:r w:rsidR="00002217" w:rsidRPr="0078207D">
        <w:t xml:space="preserve"> </w:t>
      </w:r>
      <w:r w:rsidR="0033231B" w:rsidRPr="0078207D">
        <w:t>a prezentului</w:t>
      </w:r>
      <w:r w:rsidR="00002217" w:rsidRPr="0078207D">
        <w:t xml:space="preserve"> </w:t>
      </w:r>
      <w:r w:rsidR="0075488B" w:rsidRPr="0078207D">
        <w:t>Acord de Finanțare</w:t>
      </w:r>
      <w:r w:rsidR="00002217" w:rsidRPr="0078207D">
        <w:t>):</w:t>
      </w:r>
    </w:p>
    <w:p w14:paraId="38276562" w14:textId="0BE8F3AF" w:rsidR="00002217" w:rsidRPr="0078207D" w:rsidRDefault="00002217" w:rsidP="007316B6">
      <w:pPr>
        <w:spacing w:before="100" w:beforeAutospacing="1" w:after="240"/>
        <w:ind w:left="705" w:hanging="705"/>
        <w:jc w:val="both"/>
      </w:pPr>
      <w:r w:rsidRPr="0078207D">
        <w:t>•</w:t>
      </w:r>
      <w:r w:rsidRPr="0078207D">
        <w:tab/>
      </w:r>
      <w:r w:rsidR="0033231B" w:rsidRPr="0078207D">
        <w:t xml:space="preserve">Facilități de </w:t>
      </w:r>
      <w:r w:rsidR="00BF42DD" w:rsidRPr="0078207D">
        <w:t>(Co</w:t>
      </w:r>
      <w:r w:rsidR="0033231B" w:rsidRPr="0078207D">
        <w:t>ntra</w:t>
      </w:r>
      <w:r w:rsidR="00BF42DD" w:rsidRPr="0078207D">
        <w:t>-)</w:t>
      </w:r>
      <w:r w:rsidRPr="0078207D">
        <w:t>G</w:t>
      </w:r>
      <w:r w:rsidR="0033231B" w:rsidRPr="0078207D">
        <w:t>arantare</w:t>
      </w:r>
      <w:r w:rsidRPr="0078207D">
        <w:t xml:space="preserve">. </w:t>
      </w:r>
      <w:r w:rsidR="0033231B" w:rsidRPr="0078207D">
        <w:t>Lucrând prin</w:t>
      </w:r>
      <w:r w:rsidRPr="0078207D">
        <w:t>/</w:t>
      </w:r>
      <w:r w:rsidR="0033231B" w:rsidRPr="0078207D">
        <w:t>î</w:t>
      </w:r>
      <w:r w:rsidRPr="0078207D">
        <w:t xml:space="preserve">n </w:t>
      </w:r>
      <w:r w:rsidR="0033231B" w:rsidRPr="0078207D">
        <w:t>cooperare cu intermediari financiar</w:t>
      </w:r>
      <w:r w:rsidR="004A6EF7">
        <w:t>i</w:t>
      </w:r>
      <w:r w:rsidR="0033231B" w:rsidRPr="0078207D">
        <w:t xml:space="preserve"> </w:t>
      </w:r>
      <w:r w:rsidRPr="0078207D">
        <w:t>(</w:t>
      </w:r>
      <w:r w:rsidR="0033231B" w:rsidRPr="0078207D">
        <w:t>în special bănci sau instituții de garantare</w:t>
      </w:r>
      <w:r w:rsidRPr="0078207D">
        <w:t xml:space="preserve">), </w:t>
      </w:r>
      <w:r w:rsidR="0033231B" w:rsidRPr="0078207D">
        <w:t xml:space="preserve">unul sau mai multe instrumente de (contra-)garantare cu efect de </w:t>
      </w:r>
      <w:r w:rsidR="00B8584A">
        <w:t>levier</w:t>
      </w:r>
      <w:r w:rsidRPr="0078207D">
        <w:t xml:space="preserve"> (</w:t>
      </w:r>
      <w:r w:rsidR="0033231B" w:rsidRPr="0078207D">
        <w:t>cum ar fi Garanția de Portofoliu de Primă Pierdere</w:t>
      </w:r>
      <w:r w:rsidRPr="0078207D">
        <w:t xml:space="preserve">) </w:t>
      </w:r>
      <w:r w:rsidR="0033231B" w:rsidRPr="0078207D">
        <w:t>ar avea drept scop sprijinirea accesului</w:t>
      </w:r>
      <w:r w:rsidRPr="0078207D">
        <w:t xml:space="preserve"> </w:t>
      </w:r>
      <w:r w:rsidR="0033231B" w:rsidRPr="0078207D">
        <w:t>la împrumuturi bancare pentru întreprinderi</w:t>
      </w:r>
      <w:r w:rsidRPr="0078207D">
        <w:t xml:space="preserve">. </w:t>
      </w:r>
    </w:p>
    <w:p w14:paraId="5A6923BC" w14:textId="4B9C0201" w:rsidR="00002217" w:rsidRPr="0078207D" w:rsidRDefault="00002217" w:rsidP="007316B6">
      <w:pPr>
        <w:spacing w:before="100" w:beforeAutospacing="1" w:after="240"/>
        <w:ind w:left="705" w:hanging="705"/>
        <w:jc w:val="both"/>
      </w:pPr>
      <w:r w:rsidRPr="0078207D">
        <w:t>•</w:t>
      </w:r>
      <w:r w:rsidRPr="0078207D">
        <w:tab/>
      </w:r>
      <w:r w:rsidR="0033231B" w:rsidRPr="0078207D">
        <w:t>Fond(uri) de capital (capital de risc)</w:t>
      </w:r>
      <w:r w:rsidRPr="0078207D">
        <w:t xml:space="preserve">. </w:t>
      </w:r>
      <w:r w:rsidR="0033231B" w:rsidRPr="0078207D">
        <w:t>Acest instrument de inginerie financiară propus are în vedere sprijinirea IMM-urilor cu nevoi de finanțare</w:t>
      </w:r>
      <w:r w:rsidR="00E141DF" w:rsidRPr="0078207D">
        <w:t xml:space="preserve"> a capitalului în etapele inițiale sau de creștere</w:t>
      </w:r>
      <w:r w:rsidRPr="0078207D">
        <w:t xml:space="preserve">. </w:t>
      </w:r>
      <w:r w:rsidR="00E141DF" w:rsidRPr="0078207D">
        <w:t>Societățile pot fi în curs de înființare sau pot fi în activitate de puțin timp</w:t>
      </w:r>
      <w:r w:rsidRPr="0078207D">
        <w:t xml:space="preserve">, </w:t>
      </w:r>
      <w:r w:rsidR="00E141DF" w:rsidRPr="0078207D">
        <w:t>sau,</w:t>
      </w:r>
      <w:r w:rsidRPr="0078207D">
        <w:t xml:space="preserve"> alternativ</w:t>
      </w:r>
      <w:r w:rsidR="00E141DF" w:rsidRPr="0078207D">
        <w:t>, pot să fi cunoscut deja succesul comercial și să fi ajuns într-o etapă în care au nevoie de finanțare pentru dezvoltarea activității</w:t>
      </w:r>
      <w:r w:rsidRPr="0078207D">
        <w:t xml:space="preserve">. </w:t>
      </w:r>
      <w:r w:rsidR="00E141DF" w:rsidRPr="0078207D">
        <w:t xml:space="preserve">Aceste fonduri au, în general, o durată de viață de </w:t>
      </w:r>
      <w:r w:rsidR="00AC4668">
        <w:t>până la doisprezece</w:t>
      </w:r>
      <w:r w:rsidR="00AC4668" w:rsidRPr="0078207D">
        <w:t xml:space="preserve"> </w:t>
      </w:r>
      <w:r w:rsidRPr="0078207D">
        <w:t>(1</w:t>
      </w:r>
      <w:r w:rsidR="00AC4668">
        <w:t>2</w:t>
      </w:r>
      <w:r w:rsidRPr="0078207D">
        <w:t xml:space="preserve">) </w:t>
      </w:r>
      <w:r w:rsidR="00E141DF" w:rsidRPr="0078207D">
        <w:t>ani</w:t>
      </w:r>
      <w:r w:rsidRPr="0078207D">
        <w:t xml:space="preserve">. </w:t>
      </w:r>
    </w:p>
    <w:p w14:paraId="0E8CD9E9" w14:textId="742FDD9B" w:rsidR="00002217" w:rsidRPr="0078207D" w:rsidRDefault="00002217" w:rsidP="007316B6">
      <w:pPr>
        <w:spacing w:before="100" w:beforeAutospacing="1" w:after="240"/>
        <w:ind w:left="705" w:hanging="705"/>
        <w:jc w:val="both"/>
      </w:pPr>
      <w:r w:rsidRPr="0078207D">
        <w:t>•</w:t>
      </w:r>
      <w:r w:rsidRPr="0078207D">
        <w:tab/>
      </w:r>
      <w:r w:rsidR="00830E20" w:rsidRPr="0078207D">
        <w:t>Instrumente de creditare</w:t>
      </w:r>
      <w:r w:rsidRPr="0078207D">
        <w:t xml:space="preserve"> (</w:t>
      </w:r>
      <w:r w:rsidR="00830E20" w:rsidRPr="0078207D">
        <w:t xml:space="preserve">cum ar fi </w:t>
      </w:r>
      <w:r w:rsidR="00830E20" w:rsidRPr="00FC637D">
        <w:t>Facilitatea</w:t>
      </w:r>
      <w:r w:rsidR="00FC637D">
        <w:t xml:space="preserve"> </w:t>
      </w:r>
      <w:r w:rsidR="0056317F" w:rsidRPr="00FC637D">
        <w:t>cu</w:t>
      </w:r>
      <w:r w:rsidR="00830E20" w:rsidRPr="00FC637D">
        <w:t xml:space="preserve"> </w:t>
      </w:r>
      <w:r w:rsidR="0056317F" w:rsidRPr="00FC637D">
        <w:t>Partajarea Riscului la nivel de Portofoliu</w:t>
      </w:r>
      <w:r w:rsidRPr="0078207D">
        <w:t xml:space="preserve">). </w:t>
      </w:r>
      <w:r w:rsidR="00830E20" w:rsidRPr="0078207D">
        <w:t xml:space="preserve">Acest produs constă în </w:t>
      </w:r>
      <w:r w:rsidRPr="0078207D">
        <w:t xml:space="preserve">(i) </w:t>
      </w:r>
      <w:r w:rsidR="00830E20" w:rsidRPr="0078207D">
        <w:t>un</w:t>
      </w:r>
      <w:r w:rsidRPr="0078207D">
        <w:t xml:space="preserve"> </w:t>
      </w:r>
      <w:r w:rsidR="00830E20" w:rsidRPr="0078207D">
        <w:t>împrumut emis de</w:t>
      </w:r>
      <w:r w:rsidRPr="0078207D">
        <w:t xml:space="preserve"> </w:t>
      </w:r>
      <w:r w:rsidR="008E298F" w:rsidRPr="0078207D">
        <w:t>FEI</w:t>
      </w:r>
      <w:r w:rsidRPr="0078207D">
        <w:t xml:space="preserve"> (</w:t>
      </w:r>
      <w:r w:rsidR="00830E20" w:rsidRPr="0078207D">
        <w:t>ce acționează prin intermediul Fondului de Participare</w:t>
      </w:r>
      <w:r w:rsidRPr="0078207D">
        <w:t xml:space="preserve"> </w:t>
      </w:r>
      <w:r w:rsidR="003D1A8E" w:rsidRPr="0078207D">
        <w:t>JEREMIE</w:t>
      </w:r>
      <w:r w:rsidRPr="0078207D">
        <w:t xml:space="preserve">) </w:t>
      </w:r>
      <w:r w:rsidR="00830E20" w:rsidRPr="0078207D">
        <w:t>către un Intermediar</w:t>
      </w:r>
      <w:r w:rsidRPr="0078207D">
        <w:t xml:space="preserve"> Financia</w:t>
      </w:r>
      <w:r w:rsidR="00830E20" w:rsidRPr="0078207D">
        <w:t>r în temeiul unui Acord</w:t>
      </w:r>
      <w:r w:rsidRPr="0078207D">
        <w:t xml:space="preserve"> Opera</w:t>
      </w:r>
      <w:r w:rsidR="00830E20" w:rsidRPr="0078207D">
        <w:t>ț</w:t>
      </w:r>
      <w:r w:rsidRPr="0078207D">
        <w:t>ional, combin</w:t>
      </w:r>
      <w:r w:rsidR="00830E20" w:rsidRPr="0078207D">
        <w:t xml:space="preserve">at cu </w:t>
      </w:r>
      <w:r w:rsidRPr="0078207D">
        <w:t>(ii)</w:t>
      </w:r>
      <w:r w:rsidR="00830E20" w:rsidRPr="0078207D">
        <w:t xml:space="preserve"> un angajament asumat de Intermediarul</w:t>
      </w:r>
      <w:r w:rsidRPr="0078207D">
        <w:t xml:space="preserve"> Financia</w:t>
      </w:r>
      <w:r w:rsidR="00830E20" w:rsidRPr="0078207D">
        <w:t>r pentru constituirea unui nou portofoliu de creditare</w:t>
      </w:r>
      <w:r w:rsidRPr="0078207D">
        <w:t xml:space="preserve"> (</w:t>
      </w:r>
      <w:r w:rsidR="006C06C4" w:rsidRPr="0078207D">
        <w:t>într-o perioadă de disponibilitate</w:t>
      </w:r>
      <w:r w:rsidRPr="0078207D">
        <w:t>)</w:t>
      </w:r>
      <w:r w:rsidR="006C06C4" w:rsidRPr="0078207D">
        <w:t xml:space="preserve"> care să se încadreze în anumite criterii de eligibilitate</w:t>
      </w:r>
      <w:r w:rsidRPr="0078207D">
        <w:t>, co</w:t>
      </w:r>
      <w:r w:rsidR="005B3EF5" w:rsidRPr="0078207D">
        <w:t>finanțat din lichiditățile puse la dispoziția acestuia de Fondul de Participare</w:t>
      </w:r>
      <w:r w:rsidRPr="0078207D">
        <w:t xml:space="preserve"> </w:t>
      </w:r>
      <w:r w:rsidR="003D1A8E" w:rsidRPr="0078207D">
        <w:t>JEREMIE</w:t>
      </w:r>
      <w:r w:rsidRPr="0078207D">
        <w:t xml:space="preserve">. </w:t>
      </w:r>
      <w:r w:rsidR="009B03FC" w:rsidRPr="0078207D">
        <w:t>De asemenea, produsul înglobează un element de preluare a riscului</w:t>
      </w:r>
      <w:r w:rsidRPr="0078207D">
        <w:t xml:space="preserve">, </w:t>
      </w:r>
      <w:r w:rsidR="00AF541C" w:rsidRPr="0078207D">
        <w:t>prin faptul că riscul de rambursare al portofoliului este împărțit</w:t>
      </w:r>
      <w:r w:rsidRPr="0078207D">
        <w:t xml:space="preserve"> (</w:t>
      </w:r>
      <w:r w:rsidR="00AF541C" w:rsidRPr="0078207D">
        <w:t>într-un procent agreat anterior</w:t>
      </w:r>
      <w:r w:rsidRPr="0078207D">
        <w:t xml:space="preserve">) </w:t>
      </w:r>
      <w:r w:rsidR="00AF541C" w:rsidRPr="0078207D">
        <w:t>între Fondul de Participare</w:t>
      </w:r>
      <w:r w:rsidRPr="0078207D">
        <w:t xml:space="preserve"> </w:t>
      </w:r>
      <w:r w:rsidR="003D1A8E" w:rsidRPr="0078207D">
        <w:t xml:space="preserve">JEREMIE </w:t>
      </w:r>
      <w:r w:rsidR="00AF541C" w:rsidRPr="0078207D">
        <w:t>și Intermediarul</w:t>
      </w:r>
      <w:r w:rsidRPr="0078207D">
        <w:t xml:space="preserve"> Financia</w:t>
      </w:r>
      <w:r w:rsidR="00AF541C" w:rsidRPr="0078207D">
        <w:t>r pentru fiecare împrumut în parte</w:t>
      </w:r>
      <w:r w:rsidRPr="0078207D">
        <w:t xml:space="preserve">. </w:t>
      </w:r>
    </w:p>
    <w:p w14:paraId="639BB2FA" w14:textId="56231C2C" w:rsidR="004E185A" w:rsidRDefault="00AF541C" w:rsidP="004E185A">
      <w:pPr>
        <w:spacing w:before="100" w:beforeAutospacing="1" w:after="240"/>
        <w:jc w:val="both"/>
      </w:pPr>
      <w:r w:rsidRPr="0078207D">
        <w:t xml:space="preserve">Alocarea capitalului propus </w:t>
      </w:r>
      <w:r w:rsidR="00002217" w:rsidRPr="0078207D">
        <w:t xml:space="preserve">pe instrument </w:t>
      </w:r>
      <w:r w:rsidRPr="0078207D">
        <w:t>face obiectul</w:t>
      </w:r>
      <w:r w:rsidR="00002217" w:rsidRPr="0078207D">
        <w:t xml:space="preserve"> </w:t>
      </w:r>
      <w:r w:rsidRPr="0078207D">
        <w:t>deciziei Comitetului de Investiții</w:t>
      </w:r>
      <w:r w:rsidR="00002217" w:rsidRPr="0078207D">
        <w:t xml:space="preserve">. </w:t>
      </w:r>
      <w:r w:rsidR="00C257FB" w:rsidRPr="0078207D">
        <w:t>Poate fi avută în vedere furnizarea altor instrumente financiare</w:t>
      </w:r>
      <w:r w:rsidR="00002217" w:rsidRPr="0078207D">
        <w:t xml:space="preserve">, </w:t>
      </w:r>
      <w:r w:rsidR="00C257FB" w:rsidRPr="0078207D">
        <w:t>în funcție de necesitățile identificate în piață</w:t>
      </w:r>
      <w:r w:rsidR="00002217" w:rsidRPr="0078207D">
        <w:t xml:space="preserve">, </w:t>
      </w:r>
      <w:r w:rsidR="00C257FB" w:rsidRPr="0078207D">
        <w:t>hotărârile și prioritățile autorităților române</w:t>
      </w:r>
      <w:r w:rsidR="00002217" w:rsidRPr="0078207D">
        <w:t>, sub</w:t>
      </w:r>
      <w:r w:rsidR="00922847" w:rsidRPr="0078207D">
        <w:t xml:space="preserve"> rezerva aprobării Comitetului de</w:t>
      </w:r>
      <w:r w:rsidR="00002217" w:rsidRPr="0078207D">
        <w:t xml:space="preserve"> Invest</w:t>
      </w:r>
      <w:r w:rsidR="00922847" w:rsidRPr="0078207D">
        <w:t>iții</w:t>
      </w:r>
      <w:r w:rsidR="00002217" w:rsidRPr="0078207D">
        <w:t>.</w:t>
      </w:r>
      <w:r w:rsidR="00CA616B">
        <w:t xml:space="preserve"> </w:t>
      </w:r>
      <w:r w:rsidR="004E185A">
        <w:t xml:space="preserve">Totodată, luând în considerare contextul actual, respectiv Coronavirus SARS-CoV-2, FEI va propune alocarea </w:t>
      </w:r>
      <w:r w:rsidR="00C04388">
        <w:t>Fondurilor Legacy</w:t>
      </w:r>
      <w:r w:rsidR="00C04388" w:rsidRPr="00CA616B">
        <w:t xml:space="preserve"> pentru implementarea </w:t>
      </w:r>
      <w:r w:rsidR="00C04388">
        <w:t>I</w:t>
      </w:r>
      <w:r w:rsidR="00C04388" w:rsidRPr="00CA616B">
        <w:t xml:space="preserve">nstrumentelor </w:t>
      </w:r>
      <w:r w:rsidR="00C04388">
        <w:t>F</w:t>
      </w:r>
      <w:r w:rsidR="00C04388" w:rsidRPr="00CA616B">
        <w:t>inanciare</w:t>
      </w:r>
      <w:r w:rsidR="004E185A">
        <w:t xml:space="preserve">. </w:t>
      </w:r>
      <w:r w:rsidR="004E185A" w:rsidRPr="00CA616B">
        <w:t xml:space="preserve">În conformitate cu </w:t>
      </w:r>
      <w:r w:rsidR="004E185A">
        <w:t>C</w:t>
      </w:r>
      <w:r w:rsidR="004E185A" w:rsidRPr="00CA616B">
        <w:t xml:space="preserve">lauza 5.10 (d) din prezentul </w:t>
      </w:r>
      <w:r w:rsidR="004E185A">
        <w:t>A</w:t>
      </w:r>
      <w:r w:rsidR="004E185A" w:rsidRPr="00CA616B">
        <w:t>cord de</w:t>
      </w:r>
      <w:r w:rsidR="004E185A">
        <w:t xml:space="preserve"> Finanțare, aceste</w:t>
      </w:r>
      <w:r w:rsidR="00C04388">
        <w:t xml:space="preserve"> noi produse</w:t>
      </w:r>
      <w:r w:rsidR="004E185A">
        <w:t xml:space="preserve"> vor fi aprobate doar de către Comitetul de Investiții, la propunerea FEI. Aceste instrumente pot include, fără a se limita la acestea: garanții de portofoliu pentru investiții, capital de lucru, linii de credit, overdrafts; credite cu dobânda subvenționată si partajarea riscului, capital de risc etc. </w:t>
      </w:r>
    </w:p>
    <w:p w14:paraId="4C9087BA" w14:textId="3B05CBD0" w:rsidR="00C517CC" w:rsidRPr="0078207D" w:rsidRDefault="00922847" w:rsidP="007316B6">
      <w:pPr>
        <w:spacing w:before="100" w:beforeAutospacing="1" w:after="240"/>
        <w:jc w:val="both"/>
      </w:pPr>
      <w:r w:rsidRPr="0078207D">
        <w:t>Caracteristicile specifice ale noului(noilor) produs(e) care vor fi dezvoltate cu Fondurile Legacy, sub rezerva evaluării urmare a testării de piață, vor fi prevăzute detaliat în cuprinsul completărilor, actualizărilor și/sau modificărilor relevante aduse prezentei Anexe A (</w:t>
      </w:r>
      <w:r w:rsidR="00664978" w:rsidRPr="0078207D">
        <w:t>care vor fi</w:t>
      </w:r>
      <w:r w:rsidRPr="0078207D">
        <w:t xml:space="preserve"> aprobate</w:t>
      </w:r>
      <w:r w:rsidR="00894E01">
        <w:t>, astfel cum este menționat,</w:t>
      </w:r>
      <w:r w:rsidRPr="0078207D">
        <w:t xml:space="preserve"> de Comitetul de Investiții) și în AEI, care vor fi considerate complementare acestei Strategiei de Investiții</w:t>
      </w:r>
      <w:r w:rsidR="00C517CC" w:rsidRPr="0078207D">
        <w:t xml:space="preserve">. </w:t>
      </w:r>
    </w:p>
    <w:p w14:paraId="0D019326" w14:textId="31F48410" w:rsidR="00E73AF8" w:rsidRPr="0078207D" w:rsidRDefault="00CB01D0" w:rsidP="007316B6">
      <w:pPr>
        <w:spacing w:before="100" w:beforeAutospacing="1" w:after="240"/>
        <w:jc w:val="both"/>
      </w:pPr>
      <w:r w:rsidRPr="0078207D">
        <w:t>Prin aprobarea descrierii produselor financiare</w:t>
      </w:r>
      <w:r w:rsidR="00C517CC" w:rsidRPr="0078207D">
        <w:t xml:space="preserve"> </w:t>
      </w:r>
      <w:r w:rsidRPr="0078207D">
        <w:t>î</w:t>
      </w:r>
      <w:r w:rsidR="00EB4798" w:rsidRPr="0078207D">
        <w:t xml:space="preserve">n </w:t>
      </w:r>
      <w:r w:rsidRPr="0078207D">
        <w:t xml:space="preserve">aplicarea </w:t>
      </w:r>
      <w:r w:rsidR="00EB4798" w:rsidRPr="0078207D">
        <w:t>Clau</w:t>
      </w:r>
      <w:r w:rsidRPr="0078207D">
        <w:t>z</w:t>
      </w:r>
      <w:r w:rsidR="00EB4798" w:rsidRPr="0078207D">
        <w:t>e</w:t>
      </w:r>
      <w:r w:rsidRPr="0078207D">
        <w:t>i</w:t>
      </w:r>
      <w:r w:rsidR="00EB4798" w:rsidRPr="0078207D">
        <w:t xml:space="preserve"> 5.10.</w:t>
      </w:r>
      <w:r w:rsidR="00E73AF8" w:rsidRPr="0078207D">
        <w:t>(</w:t>
      </w:r>
      <w:r w:rsidR="00EB4798" w:rsidRPr="0078207D">
        <w:t>d</w:t>
      </w:r>
      <w:r w:rsidR="00C517CC" w:rsidRPr="0078207D">
        <w:t xml:space="preserve">), </w:t>
      </w:r>
      <w:r w:rsidRPr="0078207D">
        <w:t xml:space="preserve">Comitetul de Investiții confirmă că Strategie de </w:t>
      </w:r>
      <w:r w:rsidR="00C517CC" w:rsidRPr="0078207D">
        <w:t>Invest</w:t>
      </w:r>
      <w:r w:rsidRPr="0078207D">
        <w:t>iții</w:t>
      </w:r>
      <w:r w:rsidR="00C517CC" w:rsidRPr="0078207D">
        <w:t>,</w:t>
      </w:r>
      <w:r w:rsidRPr="0078207D">
        <w:t xml:space="preserve"> după cum este aceasta actualizată și/sau completată la anumite intervale nu este în</w:t>
      </w:r>
      <w:r w:rsidR="00C517CC" w:rsidRPr="0078207D">
        <w:t xml:space="preserve"> conflict </w:t>
      </w:r>
      <w:r w:rsidRPr="0078207D">
        <w:t>cu niciun regulament</w:t>
      </w:r>
      <w:r w:rsidR="00C517CC" w:rsidRPr="0078207D">
        <w:t xml:space="preserve"> na</w:t>
      </w:r>
      <w:r w:rsidRPr="0078207D">
        <w:t>ț</w:t>
      </w:r>
      <w:r w:rsidR="00C517CC" w:rsidRPr="0078207D">
        <w:t xml:space="preserve">ional </w:t>
      </w:r>
      <w:r w:rsidRPr="0078207D">
        <w:t>sau</w:t>
      </w:r>
      <w:r w:rsidR="00C517CC" w:rsidRPr="0078207D">
        <w:t xml:space="preserve"> U</w:t>
      </w:r>
      <w:r w:rsidRPr="0078207D">
        <w:t>E, aplicabil</w:t>
      </w:r>
      <w:r w:rsidR="00C517CC" w:rsidRPr="0078207D">
        <w:t xml:space="preserve"> </w:t>
      </w:r>
      <w:r w:rsidRPr="0078207D">
        <w:t>î</w:t>
      </w:r>
      <w:r w:rsidR="00C517CC" w:rsidRPr="0078207D">
        <w:t>n Romania.</w:t>
      </w:r>
      <w:r w:rsidR="00D50589" w:rsidRPr="0078207D">
        <w:t xml:space="preserve"> </w:t>
      </w:r>
      <w:r w:rsidRPr="0078207D">
        <w:t>În plus</w:t>
      </w:r>
      <w:r w:rsidR="00D50589" w:rsidRPr="0078207D">
        <w:t xml:space="preserve">, </w:t>
      </w:r>
      <w:r w:rsidRPr="0078207D">
        <w:t>atunci când va aproba în acest mod descrierea produselor financiare</w:t>
      </w:r>
      <w:r w:rsidR="008854BB" w:rsidRPr="0078207D">
        <w:t xml:space="preserve"> </w:t>
      </w:r>
      <w:r w:rsidRPr="0078207D">
        <w:t>î</w:t>
      </w:r>
      <w:r w:rsidR="008854BB" w:rsidRPr="0078207D">
        <w:t>n aplica</w:t>
      </w:r>
      <w:r w:rsidRPr="0078207D">
        <w:t xml:space="preserve">rea Clauzei </w:t>
      </w:r>
      <w:r w:rsidR="008854BB" w:rsidRPr="0078207D">
        <w:t>5.10.</w:t>
      </w:r>
      <w:r w:rsidR="00E25A8F" w:rsidRPr="0078207D">
        <w:t>(</w:t>
      </w:r>
      <w:r w:rsidR="008854BB" w:rsidRPr="0078207D">
        <w:t xml:space="preserve">d), </w:t>
      </w:r>
      <w:r w:rsidRPr="0078207D">
        <w:t>Comitetul de Investiții, în numele GR, va oferi orice declarații</w:t>
      </w:r>
      <w:r w:rsidR="00D50589" w:rsidRPr="0078207D">
        <w:t>,</w:t>
      </w:r>
      <w:r w:rsidRPr="0078207D">
        <w:t xml:space="preserve"> garanții sau alte confirmări</w:t>
      </w:r>
      <w:r w:rsidR="008854BB" w:rsidRPr="0078207D">
        <w:t xml:space="preserve">, </w:t>
      </w:r>
      <w:r w:rsidRPr="0078207D">
        <w:t>inclusiv, dar fără a se limita la orice decizii concludente privind subiecte legate de legile și regulamentele naționale aplicabile</w:t>
      </w:r>
      <w:r w:rsidR="00E73AF8" w:rsidRPr="0078207D">
        <w:t>.</w:t>
      </w:r>
      <w:r w:rsidR="008854BB" w:rsidRPr="0078207D">
        <w:t xml:space="preserve"> </w:t>
      </w:r>
      <w:r w:rsidRPr="0078207D">
        <w:t>Conform</w:t>
      </w:r>
      <w:r w:rsidR="00E73AF8" w:rsidRPr="0078207D">
        <w:t xml:space="preserve"> Clau</w:t>
      </w:r>
      <w:r w:rsidRPr="0078207D">
        <w:t xml:space="preserve">zelor </w:t>
      </w:r>
      <w:r w:rsidR="00E73AF8" w:rsidRPr="0078207D">
        <w:t>10.1 (</w:t>
      </w:r>
      <w:r w:rsidRPr="0078207D">
        <w:rPr>
          <w:i/>
        </w:rPr>
        <w:t>Ajutor de Stat</w:t>
      </w:r>
      <w:r w:rsidR="00E73AF8" w:rsidRPr="0078207D">
        <w:t xml:space="preserve">) </w:t>
      </w:r>
      <w:r w:rsidRPr="0078207D">
        <w:t>și</w:t>
      </w:r>
      <w:r w:rsidR="00E73AF8" w:rsidRPr="0078207D">
        <w:t xml:space="preserve"> 12.1.(b) (</w:t>
      </w:r>
      <w:r w:rsidRPr="0078207D">
        <w:rPr>
          <w:i/>
        </w:rPr>
        <w:t>Declarații, Garanții și Angajamente ale</w:t>
      </w:r>
      <w:r w:rsidR="00E73AF8" w:rsidRPr="0078207D">
        <w:rPr>
          <w:i/>
        </w:rPr>
        <w:t xml:space="preserve"> </w:t>
      </w:r>
      <w:r w:rsidR="008E298F" w:rsidRPr="0078207D">
        <w:rPr>
          <w:i/>
        </w:rPr>
        <w:t>GR</w:t>
      </w:r>
      <w:r w:rsidR="00E73AF8" w:rsidRPr="0078207D">
        <w:t xml:space="preserve">), </w:t>
      </w:r>
      <w:r w:rsidR="008E298F" w:rsidRPr="0078207D">
        <w:t>GR</w:t>
      </w:r>
      <w:r w:rsidR="00E73AF8" w:rsidRPr="0078207D">
        <w:t xml:space="preserve"> </w:t>
      </w:r>
      <w:r w:rsidR="00F82CF3" w:rsidRPr="0078207D">
        <w:t>va declara și garanta că produsele financiare sunt conforme regulilor privind Ajutorul de Stat</w:t>
      </w:r>
      <w:r w:rsidR="00E73AF8" w:rsidRPr="0078207D">
        <w:t>, aplicab</w:t>
      </w:r>
      <w:r w:rsidR="00F82CF3" w:rsidRPr="0078207D">
        <w:t>i</w:t>
      </w:r>
      <w:r w:rsidR="00E73AF8" w:rsidRPr="0078207D">
        <w:t xml:space="preserve">le </w:t>
      </w:r>
      <w:r w:rsidR="00F82CF3" w:rsidRPr="0078207D">
        <w:t>î</w:t>
      </w:r>
      <w:r w:rsidR="00E73AF8" w:rsidRPr="0078207D">
        <w:t>n Romania.</w:t>
      </w:r>
    </w:p>
    <w:p w14:paraId="1076DAF8" w14:textId="7C5F3529" w:rsidR="00DD4769" w:rsidRPr="0078207D" w:rsidRDefault="00F82CF3" w:rsidP="007316B6">
      <w:pPr>
        <w:spacing w:before="100" w:beforeAutospacing="1" w:after="240"/>
        <w:jc w:val="both"/>
      </w:pPr>
      <w:r w:rsidRPr="0078207D">
        <w:t>În cazul în care</w:t>
      </w:r>
      <w:r w:rsidR="00DD4769" w:rsidRPr="0078207D">
        <w:t xml:space="preserve"> </w:t>
      </w:r>
      <w:r w:rsidR="008E298F" w:rsidRPr="0078207D">
        <w:t>FEI</w:t>
      </w:r>
      <w:r w:rsidR="00DD4769" w:rsidRPr="0078207D">
        <w:t xml:space="preserve"> </w:t>
      </w:r>
      <w:r w:rsidRPr="0078207D">
        <w:t>va propune sau Comitetul de Investiții</w:t>
      </w:r>
      <w:r w:rsidR="00992E3B" w:rsidRPr="0078207D">
        <w:t xml:space="preserve"> va considera necesar</w:t>
      </w:r>
      <w:r w:rsidR="00DD4769" w:rsidRPr="0078207D">
        <w:t xml:space="preserve">, </w:t>
      </w:r>
      <w:r w:rsidR="00992E3B" w:rsidRPr="0078207D">
        <w:t>Strategia de Investiții poate fi revizuită</w:t>
      </w:r>
      <w:r w:rsidR="00DD4769" w:rsidRPr="0078207D">
        <w:t xml:space="preserve"> </w:t>
      </w:r>
      <w:r w:rsidR="00DD77F9" w:rsidRPr="0078207D">
        <w:t>(</w:t>
      </w:r>
      <w:r w:rsidR="00992E3B" w:rsidRPr="0078207D">
        <w:t>întotdeauna la propunerea</w:t>
      </w:r>
      <w:r w:rsidR="00DD77F9" w:rsidRPr="0078207D">
        <w:t xml:space="preserve"> </w:t>
      </w:r>
      <w:r w:rsidR="008E298F" w:rsidRPr="0078207D">
        <w:t>FEI</w:t>
      </w:r>
      <w:r w:rsidR="00DD77F9" w:rsidRPr="0078207D">
        <w:t>)</w:t>
      </w:r>
      <w:r w:rsidR="00DD4769" w:rsidRPr="0078207D">
        <w:t xml:space="preserve"> </w:t>
      </w:r>
      <w:r w:rsidR="00992E3B" w:rsidRPr="0078207D">
        <w:t>având în vedere următoarele</w:t>
      </w:r>
      <w:r w:rsidR="00DD4769" w:rsidRPr="0078207D">
        <w:t>:</w:t>
      </w:r>
    </w:p>
    <w:p w14:paraId="3ABB1E7B" w14:textId="665A59C9" w:rsidR="00DD4769" w:rsidRPr="0078207D" w:rsidRDefault="00DD4769" w:rsidP="007316B6">
      <w:pPr>
        <w:spacing w:before="100" w:beforeAutospacing="1" w:after="240"/>
        <w:ind w:left="1440" w:hanging="720"/>
        <w:jc w:val="both"/>
      </w:pPr>
      <w:r w:rsidRPr="0078207D">
        <w:t>(a)</w:t>
      </w:r>
      <w:r w:rsidRPr="0078207D">
        <w:tab/>
        <w:t>performan</w:t>
      </w:r>
      <w:r w:rsidR="00A45404" w:rsidRPr="0078207D">
        <w:t xml:space="preserve">ța și </w:t>
      </w:r>
      <w:r w:rsidRPr="0078207D">
        <w:t>impact</w:t>
      </w:r>
      <w:r w:rsidR="00A45404" w:rsidRPr="0078207D">
        <w:t>ul Fondului de Participare</w:t>
      </w:r>
      <w:r w:rsidRPr="0078207D">
        <w:t xml:space="preserve"> </w:t>
      </w:r>
      <w:r w:rsidR="00A45404" w:rsidRPr="0078207D">
        <w:t xml:space="preserve">JEREMIE asupra economiei </w:t>
      </w:r>
      <w:r w:rsidRPr="0078207D">
        <w:t>na</w:t>
      </w:r>
      <w:r w:rsidR="00A45404" w:rsidRPr="0078207D">
        <w:t>ț</w:t>
      </w:r>
      <w:r w:rsidRPr="0078207D">
        <w:t>ional</w:t>
      </w:r>
      <w:r w:rsidR="00A45404" w:rsidRPr="0078207D">
        <w:t>e</w:t>
      </w:r>
      <w:r w:rsidRPr="0078207D">
        <w:t xml:space="preserve"> </w:t>
      </w:r>
      <w:r w:rsidR="00A45404" w:rsidRPr="0078207D">
        <w:t xml:space="preserve">sau </w:t>
      </w:r>
      <w:r w:rsidRPr="0078207D">
        <w:t>regional</w:t>
      </w:r>
      <w:r w:rsidR="00A45404" w:rsidRPr="0078207D">
        <w:t>e</w:t>
      </w:r>
      <w:r w:rsidRPr="0078207D">
        <w:t xml:space="preserve">, </w:t>
      </w:r>
      <w:r w:rsidR="00A45404" w:rsidRPr="0078207D">
        <w:t>după caz</w:t>
      </w:r>
      <w:r w:rsidRPr="0078207D">
        <w:t>,</w:t>
      </w:r>
      <w:r w:rsidR="00A45404" w:rsidRPr="0078207D">
        <w:t xml:space="preserve"> până la momentul respectiv</w:t>
      </w:r>
      <w:r w:rsidRPr="0078207D">
        <w:t xml:space="preserve">; </w:t>
      </w:r>
    </w:p>
    <w:p w14:paraId="378D2BFA" w14:textId="0A6E5514" w:rsidR="00DD4769" w:rsidRPr="0078207D" w:rsidRDefault="00E73AF8" w:rsidP="007316B6">
      <w:pPr>
        <w:spacing w:before="100" w:beforeAutospacing="1" w:after="240"/>
        <w:ind w:left="1440" w:hanging="720"/>
        <w:jc w:val="both"/>
      </w:pPr>
      <w:r w:rsidRPr="0078207D" w:rsidDel="00E73AF8">
        <w:t xml:space="preserve"> </w:t>
      </w:r>
      <w:r w:rsidR="00DD4769" w:rsidRPr="0078207D">
        <w:t>(</w:t>
      </w:r>
      <w:r w:rsidR="00C21E97">
        <w:t>b)</w:t>
      </w:r>
      <w:r w:rsidR="008047BD">
        <w:tab/>
      </w:r>
      <w:r w:rsidR="009A392D" w:rsidRPr="0078207D">
        <w:t>orice recomandări emise de Comitetul de Investiții</w:t>
      </w:r>
      <w:r w:rsidR="00DD4769" w:rsidRPr="0078207D">
        <w:t xml:space="preserve">; </w:t>
      </w:r>
      <w:r w:rsidR="009A392D" w:rsidRPr="0078207D">
        <w:t>și</w:t>
      </w:r>
    </w:p>
    <w:p w14:paraId="3DDCE0C0" w14:textId="7AA221B1" w:rsidR="00DD4769" w:rsidRPr="0078207D" w:rsidRDefault="00DD4769" w:rsidP="007316B6">
      <w:pPr>
        <w:spacing w:before="100" w:beforeAutospacing="1" w:after="240"/>
        <w:ind w:left="1440" w:hanging="720"/>
        <w:jc w:val="both"/>
      </w:pPr>
      <w:r w:rsidRPr="0078207D">
        <w:t>(</w:t>
      </w:r>
      <w:r w:rsidR="00C21E97">
        <w:t>c</w:t>
      </w:r>
      <w:r w:rsidRPr="0078207D">
        <w:t>)</w:t>
      </w:r>
      <w:r w:rsidRPr="0078207D">
        <w:tab/>
      </w:r>
      <w:r w:rsidR="009A392D" w:rsidRPr="0078207D">
        <w:t>orice alte împrejurări care</w:t>
      </w:r>
      <w:r w:rsidRPr="0078207D">
        <w:t>,</w:t>
      </w:r>
      <w:r w:rsidR="009A392D" w:rsidRPr="0078207D">
        <w:t xml:space="preserve"> în opinia rezonabilă a </w:t>
      </w:r>
      <w:r w:rsidR="008E298F" w:rsidRPr="0078207D">
        <w:t>FEI</w:t>
      </w:r>
      <w:r w:rsidRPr="0078207D">
        <w:t xml:space="preserve">, </w:t>
      </w:r>
      <w:r w:rsidR="009A392D" w:rsidRPr="0078207D">
        <w:t>necesită o asemenea revizuire</w:t>
      </w:r>
      <w:r w:rsidRPr="0078207D">
        <w:t xml:space="preserve">. </w:t>
      </w:r>
    </w:p>
    <w:p w14:paraId="68972D52" w14:textId="4C26AED9" w:rsidR="00F62DF5" w:rsidRPr="0074355D" w:rsidRDefault="006E321C" w:rsidP="0074355D">
      <w:pPr>
        <w:spacing w:before="100" w:beforeAutospacing="1" w:after="240"/>
        <w:jc w:val="both"/>
      </w:pPr>
      <w:r w:rsidRPr="0078207D">
        <w:t>În cazul în care respectiva revizuire este considerată necesară</w:t>
      </w:r>
      <w:r w:rsidR="00DD4769" w:rsidRPr="0078207D">
        <w:t xml:space="preserve">, </w:t>
      </w:r>
      <w:r w:rsidR="008E298F" w:rsidRPr="0078207D">
        <w:t>FEI</w:t>
      </w:r>
      <w:r w:rsidR="00DD4769" w:rsidRPr="0078207D">
        <w:t xml:space="preserve"> </w:t>
      </w:r>
      <w:r w:rsidRPr="0078207D">
        <w:t>va</w:t>
      </w:r>
      <w:r w:rsidR="00DD4769" w:rsidRPr="0078207D">
        <w:t xml:space="preserve"> </w:t>
      </w:r>
      <w:r w:rsidR="004910A4" w:rsidRPr="0078207D">
        <w:t>supune spre aprobarea Comitetului de Investiții un proiect al Strategiei de Investiții revizuite</w:t>
      </w:r>
      <w:r w:rsidR="00DD4769" w:rsidRPr="0078207D">
        <w:t xml:space="preserve">. </w:t>
      </w:r>
      <w:r w:rsidR="005F14A0" w:rsidRPr="0078207D">
        <w:t>Orice derogări de la Strategia de Investiții</w:t>
      </w:r>
      <w:r w:rsidR="00DD4769" w:rsidRPr="0078207D">
        <w:t xml:space="preserve"> </w:t>
      </w:r>
      <w:r w:rsidR="005F14A0" w:rsidRPr="0078207D">
        <w:t>ca urmare a schimbărilor survenite pe piață</w:t>
      </w:r>
      <w:r w:rsidR="00DD4769" w:rsidRPr="0078207D">
        <w:t xml:space="preserve">, </w:t>
      </w:r>
      <w:r w:rsidR="005F14A0" w:rsidRPr="0078207D">
        <w:t>inclusiv, printre altele, a schimbărilor î</w:t>
      </w:r>
      <w:r w:rsidR="00DD4769" w:rsidRPr="0078207D">
        <w:t>n val</w:t>
      </w:r>
      <w:r w:rsidR="005F14A0" w:rsidRPr="0078207D">
        <w:t>oarea</w:t>
      </w:r>
      <w:r w:rsidR="00DD4769" w:rsidRPr="0078207D">
        <w:t>,</w:t>
      </w:r>
      <w:r w:rsidR="005F14A0" w:rsidRPr="0078207D">
        <w:t xml:space="preserve"> profilul de</w:t>
      </w:r>
      <w:r w:rsidR="00DD4769" w:rsidRPr="0078207D">
        <w:t xml:space="preserve"> ris</w:t>
      </w:r>
      <w:r w:rsidR="005F14A0" w:rsidRPr="0078207D">
        <w:t xml:space="preserve">c sau în alt mod a anumitor Operațiuni </w:t>
      </w:r>
      <w:r w:rsidR="00176457" w:rsidRPr="0078207D">
        <w:t>Legacy</w:t>
      </w:r>
      <w:r w:rsidR="00DD4769" w:rsidRPr="0078207D">
        <w:t xml:space="preserve"> </w:t>
      </w:r>
      <w:r w:rsidR="00355FD6" w:rsidRPr="0078207D">
        <w:t>IF</w:t>
      </w:r>
      <w:r w:rsidR="00DD4769" w:rsidRPr="0078207D">
        <w:t xml:space="preserve"> </w:t>
      </w:r>
      <w:r w:rsidR="005F14A0" w:rsidRPr="0078207D">
        <w:t>ce rezultă numai din factori de piață sau schimbări ale pieței vor fi considerate a nu reprezenta încălcări ale Strategiei de Investiții</w:t>
      </w:r>
      <w:r w:rsidR="00DD4769" w:rsidRPr="0078207D">
        <w:t>.</w:t>
      </w:r>
      <w:r w:rsidR="00DD77F9" w:rsidRPr="0078207D">
        <w:t xml:space="preserve"> </w:t>
      </w:r>
      <w:r w:rsidR="005F14A0" w:rsidRPr="0078207D">
        <w:t>Pentru evitarea oricărui dubiu</w:t>
      </w:r>
      <w:r w:rsidR="00DD77F9" w:rsidRPr="0078207D">
        <w:t>,</w:t>
      </w:r>
      <w:r w:rsidR="005F14A0" w:rsidRPr="0078207D">
        <w:t xml:space="preserve"> pentru orice nou Instrument Financiar va fi necesară o completare</w:t>
      </w:r>
      <w:r w:rsidR="00E73AF8" w:rsidRPr="0078207D">
        <w:t>,</w:t>
      </w:r>
      <w:r w:rsidR="005F14A0" w:rsidRPr="0078207D">
        <w:t xml:space="preserve"> actualizare</w:t>
      </w:r>
      <w:r w:rsidR="00E73AF8" w:rsidRPr="0078207D">
        <w:t xml:space="preserve"> </w:t>
      </w:r>
      <w:r w:rsidR="005F14A0" w:rsidRPr="0078207D">
        <w:t>și</w:t>
      </w:r>
      <w:r w:rsidR="00E73AF8" w:rsidRPr="0078207D">
        <w:t>/</w:t>
      </w:r>
      <w:r w:rsidR="005F14A0" w:rsidRPr="0078207D">
        <w:t>sau modificare a Strategiei de Investiții, după cum se prevede la Clauza</w:t>
      </w:r>
      <w:r w:rsidR="00DD77F9" w:rsidRPr="0078207D">
        <w:t xml:space="preserve"> 5.10(d).</w:t>
      </w:r>
    </w:p>
    <w:p w14:paraId="0AB2998E" w14:textId="77777777" w:rsidR="00053272" w:rsidRPr="0078207D" w:rsidRDefault="00053272" w:rsidP="007316B6">
      <w:pPr>
        <w:spacing w:before="100" w:beforeAutospacing="1" w:after="240"/>
        <w:rPr>
          <w:rFonts w:eastAsia="SimSun"/>
          <w:b/>
        </w:rPr>
      </w:pPr>
    </w:p>
    <w:p w14:paraId="00B98C3F" w14:textId="3C633EC6" w:rsidR="00A72CDE" w:rsidRPr="0078207D" w:rsidRDefault="0058298B" w:rsidP="007316B6">
      <w:pPr>
        <w:pStyle w:val="StandardL1"/>
        <w:numPr>
          <w:ilvl w:val="0"/>
          <w:numId w:val="0"/>
        </w:numPr>
        <w:spacing w:before="100" w:beforeAutospacing="1"/>
        <w:jc w:val="center"/>
      </w:pPr>
      <w:bookmarkStart w:id="257" w:name="_Toc19803633"/>
      <w:r w:rsidRPr="0078207D">
        <w:t>A</w:t>
      </w:r>
      <w:r w:rsidR="00116C56" w:rsidRPr="0078207D">
        <w:t>NEXA</w:t>
      </w:r>
      <w:r w:rsidRPr="0078207D">
        <w:t xml:space="preserve"> </w:t>
      </w:r>
      <w:bookmarkEnd w:id="256"/>
      <w:r w:rsidR="00053272" w:rsidRPr="0078207D">
        <w:t>B</w:t>
      </w:r>
      <w:bookmarkEnd w:id="257"/>
    </w:p>
    <w:p w14:paraId="6945EE14" w14:textId="46DBE843" w:rsidR="00A72CDE" w:rsidRPr="0078207D" w:rsidRDefault="00A72CDE" w:rsidP="007316B6">
      <w:pPr>
        <w:spacing w:before="100" w:beforeAutospacing="1" w:after="240"/>
        <w:jc w:val="center"/>
        <w:rPr>
          <w:rFonts w:eastAsia="SimSun"/>
          <w:b/>
        </w:rPr>
      </w:pPr>
      <w:r w:rsidRPr="0078207D">
        <w:rPr>
          <w:b/>
        </w:rPr>
        <w:t>R</w:t>
      </w:r>
      <w:r w:rsidR="00116C56" w:rsidRPr="0078207D">
        <w:rPr>
          <w:b/>
        </w:rPr>
        <w:t>APORTARE</w:t>
      </w:r>
    </w:p>
    <w:p w14:paraId="27559D0A" w14:textId="20717E27" w:rsidR="0058298B" w:rsidRPr="00D42E6F" w:rsidRDefault="0058298B" w:rsidP="00D42E6F">
      <w:pPr>
        <w:spacing w:before="100" w:beforeAutospacing="1" w:after="240"/>
        <w:jc w:val="center"/>
        <w:rPr>
          <w:rFonts w:eastAsia="SimSun"/>
          <w:lang w:eastAsia="zh-CN" w:bidi="ar-AE"/>
        </w:rPr>
      </w:pPr>
    </w:p>
    <w:p w14:paraId="1A764028" w14:textId="3D015757" w:rsidR="00FE6A75" w:rsidRPr="0078207D" w:rsidRDefault="00D552C9" w:rsidP="007316B6">
      <w:pPr>
        <w:spacing w:before="100" w:beforeAutospacing="1" w:after="240"/>
        <w:jc w:val="both"/>
      </w:pPr>
      <w:r w:rsidRPr="0078207D">
        <w:rPr>
          <w:rFonts w:eastAsia="SimSun"/>
        </w:rPr>
        <w:t xml:space="preserve">Până la data de 30 iunie a fiecărui an, până la </w:t>
      </w:r>
      <w:r w:rsidR="005A5BF7" w:rsidRPr="0078207D">
        <w:rPr>
          <w:rFonts w:eastAsia="SimSun"/>
        </w:rPr>
        <w:t>încetarea prezentului Acord</w:t>
      </w:r>
      <w:r w:rsidRPr="0078207D">
        <w:t xml:space="preserve"> de Finanțare</w:t>
      </w:r>
      <w:r w:rsidRPr="0078207D">
        <w:rPr>
          <w:rFonts w:eastAsia="SimSun"/>
        </w:rPr>
        <w:t xml:space="preserve">, FEI va pregăti un Raport de Progres Anual </w:t>
      </w:r>
      <w:r w:rsidR="00325649">
        <w:t>cu informații la data de 31 decembrie a anului N-1, pe baza celor mai recente date disponibile FEI</w:t>
      </w:r>
      <w:r w:rsidRPr="0078207D">
        <w:rPr>
          <w:rFonts w:eastAsia="SimSun"/>
        </w:rPr>
        <w:t xml:space="preserve">, prin care va informa </w:t>
      </w:r>
      <w:r w:rsidR="005A5BF7" w:rsidRPr="0078207D">
        <w:rPr>
          <w:rFonts w:eastAsia="SimSun"/>
        </w:rPr>
        <w:t>GR</w:t>
      </w:r>
      <w:r w:rsidRPr="0078207D">
        <w:rPr>
          <w:rFonts w:eastAsia="SimSun"/>
        </w:rPr>
        <w:t xml:space="preserve"> cu privire la </w:t>
      </w:r>
      <w:r w:rsidR="005A5BF7" w:rsidRPr="0078207D">
        <w:rPr>
          <w:rFonts w:eastAsia="SimSun"/>
        </w:rPr>
        <w:t xml:space="preserve">statusul </w:t>
      </w:r>
      <w:r w:rsidR="005A5BF7" w:rsidRPr="0078207D">
        <w:t>Operațiunilor IF, Operațiunilor Legacy IF</w:t>
      </w:r>
      <w:r w:rsidR="005A5BF7" w:rsidRPr="0078207D">
        <w:rPr>
          <w:rFonts w:eastAsia="SimSun"/>
        </w:rPr>
        <w:t xml:space="preserve">, </w:t>
      </w:r>
      <w:r w:rsidRPr="0078207D">
        <w:rPr>
          <w:rFonts w:eastAsia="SimSun"/>
        </w:rPr>
        <w:t>Venituril</w:t>
      </w:r>
      <w:r w:rsidR="005A5BF7" w:rsidRPr="0078207D">
        <w:rPr>
          <w:rFonts w:eastAsia="SimSun"/>
        </w:rPr>
        <w:t>or</w:t>
      </w:r>
      <w:r w:rsidRPr="0078207D">
        <w:rPr>
          <w:rFonts w:eastAsia="SimSun"/>
        </w:rPr>
        <w:t xml:space="preserve"> din Operațiuni IF și Venituril</w:t>
      </w:r>
      <w:r w:rsidR="005A5BF7" w:rsidRPr="0078207D">
        <w:rPr>
          <w:rFonts w:eastAsia="SimSun"/>
        </w:rPr>
        <w:t>or</w:t>
      </w:r>
      <w:r w:rsidRPr="0078207D">
        <w:rPr>
          <w:rFonts w:eastAsia="SimSun"/>
        </w:rPr>
        <w:t xml:space="preserve"> din Operațiuni Legacy IF</w:t>
      </w:r>
      <w:r w:rsidR="005A5BF7" w:rsidRPr="0078207D">
        <w:rPr>
          <w:rFonts w:eastAsia="SimSun"/>
        </w:rPr>
        <w:t>.</w:t>
      </w:r>
      <w:r w:rsidR="005A5BF7" w:rsidRPr="0078207D">
        <w:t xml:space="preserve"> </w:t>
      </w:r>
      <w:r w:rsidR="005A5BF7" w:rsidRPr="0078207D">
        <w:rPr>
          <w:rFonts w:eastAsia="SimSun"/>
        </w:rPr>
        <w:t xml:space="preserve">Rapoartele de Progres Anual vor cuprinde informații calitative și </w:t>
      </w:r>
      <w:r w:rsidR="00E60A26">
        <w:rPr>
          <w:rFonts w:eastAsia="SimSun"/>
        </w:rPr>
        <w:t xml:space="preserve">o anexă cu privire la informații </w:t>
      </w:r>
      <w:r w:rsidR="005A5BF7" w:rsidRPr="0078207D">
        <w:rPr>
          <w:rFonts w:eastAsia="SimSun"/>
        </w:rPr>
        <w:t>cantitative și vor fi furnizate în limba engleză</w:t>
      </w:r>
      <w:r w:rsidR="00281936" w:rsidRPr="0078207D">
        <w:t>.</w:t>
      </w:r>
    </w:p>
    <w:p w14:paraId="32322C1C" w14:textId="1526E81E" w:rsidR="00E51D7B" w:rsidRDefault="005A5BF7" w:rsidP="007316B6">
      <w:pPr>
        <w:spacing w:before="100" w:beforeAutospacing="1" w:after="240"/>
        <w:jc w:val="both"/>
        <w:rPr>
          <w:rFonts w:eastAsia="SimSun"/>
        </w:rPr>
      </w:pPr>
      <w:r w:rsidRPr="0078207D">
        <w:rPr>
          <w:rFonts w:eastAsia="SimSun"/>
        </w:rPr>
        <w:t>Pe durata termenului Acordului, FEI va pregăti situațiile financiare anuale neauditate</w:t>
      </w:r>
      <w:r w:rsidR="00FE6A75" w:rsidRPr="0078207D">
        <w:t>.</w:t>
      </w:r>
      <w:r w:rsidR="00DB7D35" w:rsidRPr="0078207D">
        <w:rPr>
          <w:rFonts w:eastAsia="SimSun"/>
        </w:rPr>
        <w:t xml:space="preserve"> </w:t>
      </w:r>
    </w:p>
    <w:p w14:paraId="4B28299A" w14:textId="77777777" w:rsidR="00E51D7B" w:rsidRPr="008F3115" w:rsidRDefault="00E51D7B" w:rsidP="00D42E6F">
      <w:pPr>
        <w:spacing w:before="100" w:beforeAutospacing="1" w:after="240"/>
        <w:jc w:val="both"/>
        <w:rPr>
          <w:rFonts w:eastAsia="SimSun"/>
        </w:rPr>
      </w:pPr>
      <w:r w:rsidRPr="00E51D7B">
        <w:rPr>
          <w:rFonts w:eastAsia="SimSun"/>
        </w:rPr>
        <w:t>Raportul de Progres Anual va conține</w:t>
      </w:r>
      <w:r w:rsidRPr="008F3115">
        <w:rPr>
          <w:rFonts w:eastAsia="SimSun"/>
        </w:rPr>
        <w:t>:</w:t>
      </w:r>
    </w:p>
    <w:p w14:paraId="651A1C0B" w14:textId="69BA4214" w:rsidR="00FA6886" w:rsidRPr="00D42E6F" w:rsidRDefault="00E51D7B" w:rsidP="00D42E6F">
      <w:pPr>
        <w:pStyle w:val="ListParagraph"/>
        <w:numPr>
          <w:ilvl w:val="0"/>
          <w:numId w:val="69"/>
        </w:numPr>
        <w:spacing w:before="100" w:beforeAutospacing="1" w:after="240"/>
        <w:ind w:hanging="720"/>
        <w:contextualSpacing w:val="0"/>
        <w:jc w:val="both"/>
        <w:rPr>
          <w:rFonts w:ascii="Times New Roman" w:hAnsi="Times New Roman"/>
        </w:rPr>
      </w:pPr>
      <w:r w:rsidRPr="008F3115">
        <w:rPr>
          <w:rFonts w:ascii="Times New Roman" w:eastAsia="SimSun" w:hAnsi="Times New Roman"/>
        </w:rPr>
        <w:t>o</w:t>
      </w:r>
      <w:r w:rsidRPr="00D42E6F">
        <w:rPr>
          <w:rFonts w:ascii="Times New Roman" w:eastAsia="SimSun" w:hAnsi="Times New Roman"/>
        </w:rPr>
        <w:t xml:space="preserve"> descriere</w:t>
      </w:r>
      <w:r w:rsidRPr="00E51D7B">
        <w:rPr>
          <w:rFonts w:ascii="Times New Roman" w:eastAsia="SimSun" w:hAnsi="Times New Roman"/>
        </w:rPr>
        <w:t xml:space="preserve"> a fiecărui Instrument Financiar;</w:t>
      </w:r>
    </w:p>
    <w:p w14:paraId="6D9DDF53" w14:textId="2EE2F7E5" w:rsidR="00E51D7B" w:rsidRPr="00D42E6F" w:rsidRDefault="00E51D7B" w:rsidP="00D42E6F">
      <w:pPr>
        <w:pStyle w:val="ListParagraph"/>
        <w:numPr>
          <w:ilvl w:val="0"/>
          <w:numId w:val="69"/>
        </w:numPr>
        <w:spacing w:before="100" w:beforeAutospacing="1" w:after="240"/>
        <w:ind w:hanging="720"/>
        <w:contextualSpacing w:val="0"/>
        <w:jc w:val="both"/>
        <w:rPr>
          <w:rFonts w:ascii="Times New Roman" w:hAnsi="Times New Roman"/>
        </w:rPr>
      </w:pPr>
      <w:r>
        <w:rPr>
          <w:rFonts w:ascii="Times New Roman" w:eastAsia="SimSun" w:hAnsi="Times New Roman"/>
        </w:rPr>
        <w:t>identitatea Intermediarilor Financiari;</w:t>
      </w:r>
    </w:p>
    <w:p w14:paraId="4E062810" w14:textId="4DC857D0" w:rsidR="00E51D7B" w:rsidRDefault="00E51D7B" w:rsidP="00D42E6F">
      <w:pPr>
        <w:pStyle w:val="ListParagraph"/>
        <w:numPr>
          <w:ilvl w:val="0"/>
          <w:numId w:val="69"/>
        </w:numPr>
        <w:spacing w:before="100" w:beforeAutospacing="1" w:after="240"/>
        <w:ind w:hanging="720"/>
        <w:contextualSpacing w:val="0"/>
        <w:jc w:val="both"/>
        <w:rPr>
          <w:rFonts w:ascii="Times New Roman" w:hAnsi="Times New Roman"/>
        </w:rPr>
      </w:pPr>
      <w:r w:rsidRPr="00E51D7B">
        <w:rPr>
          <w:rFonts w:ascii="Times New Roman" w:hAnsi="Times New Roman"/>
        </w:rPr>
        <w:t xml:space="preserve">suma totală a </w:t>
      </w:r>
      <w:r>
        <w:rPr>
          <w:rFonts w:ascii="Times New Roman" w:hAnsi="Times New Roman"/>
        </w:rPr>
        <w:t>sprijinului plătit Beneficiarilor Finali, plătit în beneficiul Beneficiarilor Finali sau angajat în garanții pentru finanțare către Beneficiari Finali, suplimentar C</w:t>
      </w:r>
      <w:r w:rsidR="008F3115">
        <w:rPr>
          <w:rFonts w:ascii="Times New Roman" w:hAnsi="Times New Roman"/>
        </w:rPr>
        <w:t>osturilor</w:t>
      </w:r>
      <w:r>
        <w:rPr>
          <w:rFonts w:ascii="Times New Roman" w:hAnsi="Times New Roman"/>
        </w:rPr>
        <w:t xml:space="preserve"> de Management</w:t>
      </w:r>
      <w:r w:rsidR="008F3115">
        <w:rPr>
          <w:rFonts w:ascii="Times New Roman" w:hAnsi="Times New Roman"/>
        </w:rPr>
        <w:t xml:space="preserve"> suportate sau Costurilor de Management plătite;</w:t>
      </w:r>
    </w:p>
    <w:p w14:paraId="0D5277D9" w14:textId="4FD2D270" w:rsidR="00E51D7B" w:rsidRPr="00D42E6F" w:rsidRDefault="008F3115" w:rsidP="00D42E6F">
      <w:pPr>
        <w:pStyle w:val="ListParagraph"/>
        <w:numPr>
          <w:ilvl w:val="0"/>
          <w:numId w:val="69"/>
        </w:numPr>
        <w:spacing w:before="100" w:beforeAutospacing="1" w:after="240"/>
        <w:ind w:hanging="720"/>
        <w:contextualSpacing w:val="0"/>
        <w:jc w:val="both"/>
        <w:rPr>
          <w:rFonts w:ascii="Times New Roman" w:hAnsi="Times New Roman"/>
        </w:rPr>
      </w:pPr>
      <w:r>
        <w:rPr>
          <w:rFonts w:ascii="Times New Roman" w:hAnsi="Times New Roman"/>
        </w:rPr>
        <w:t xml:space="preserve">un rezumat al </w:t>
      </w:r>
      <w:r w:rsidR="00BE6652">
        <w:rPr>
          <w:rFonts w:ascii="Times New Roman" w:hAnsi="Times New Roman"/>
        </w:rPr>
        <w:t xml:space="preserve">performanței Instrumentului Financiar, inclusiv al </w:t>
      </w:r>
      <w:r w:rsidR="00BE6652" w:rsidRPr="00BE6652">
        <w:rPr>
          <w:rFonts w:ascii="Times New Roman" w:hAnsi="Times New Roman"/>
        </w:rPr>
        <w:t>progresul</w:t>
      </w:r>
      <w:r w:rsidR="00BE6652">
        <w:rPr>
          <w:rFonts w:ascii="Times New Roman" w:hAnsi="Times New Roman"/>
        </w:rPr>
        <w:t xml:space="preserve">ui </w:t>
      </w:r>
      <w:r w:rsidR="00BE6652" w:rsidRPr="00BE6652">
        <w:t xml:space="preserve">înregistrat în înființarea sa și în selectarea </w:t>
      </w:r>
      <w:r w:rsidR="00BE6652">
        <w:t>Intermediarilor Financiari</w:t>
      </w:r>
      <w:r w:rsidR="00E51D7B" w:rsidRPr="00E51D7B">
        <w:t>;</w:t>
      </w:r>
    </w:p>
    <w:p w14:paraId="15EFBC25" w14:textId="54715020" w:rsidR="00BE6652" w:rsidRDefault="00EC0A9E" w:rsidP="00D42E6F">
      <w:pPr>
        <w:pStyle w:val="ListParagraph"/>
        <w:numPr>
          <w:ilvl w:val="0"/>
          <w:numId w:val="69"/>
        </w:numPr>
        <w:spacing w:before="100" w:beforeAutospacing="1" w:after="240"/>
        <w:ind w:hanging="720"/>
        <w:contextualSpacing w:val="0"/>
        <w:jc w:val="both"/>
        <w:rPr>
          <w:rFonts w:ascii="Times New Roman" w:hAnsi="Times New Roman"/>
        </w:rPr>
      </w:pPr>
      <w:r>
        <w:rPr>
          <w:rFonts w:ascii="Times New Roman" w:hAnsi="Times New Roman"/>
        </w:rPr>
        <w:t>valoarea totală a investițiilor de capital realizate;</w:t>
      </w:r>
    </w:p>
    <w:p w14:paraId="29CDB356" w14:textId="2EBFAE1A" w:rsidR="00EC0A9E" w:rsidRDefault="00EC0A9E" w:rsidP="00D42E6F">
      <w:pPr>
        <w:pStyle w:val="ListParagraph"/>
        <w:numPr>
          <w:ilvl w:val="0"/>
          <w:numId w:val="69"/>
        </w:numPr>
        <w:spacing w:before="100" w:beforeAutospacing="1" w:after="240"/>
        <w:ind w:hanging="720"/>
        <w:contextualSpacing w:val="0"/>
        <w:jc w:val="both"/>
        <w:rPr>
          <w:rFonts w:ascii="Times New Roman" w:hAnsi="Times New Roman"/>
        </w:rPr>
      </w:pPr>
      <w:r>
        <w:rPr>
          <w:rFonts w:ascii="Times New Roman" w:hAnsi="Times New Roman"/>
        </w:rPr>
        <w:t>situație financiară anuală neauditată inclusiv un bilanț și o declarație privind profitul și pierderile;</w:t>
      </w:r>
    </w:p>
    <w:p w14:paraId="0A86D72B" w14:textId="3944F74E" w:rsidR="00EC0A9E" w:rsidRDefault="00EC0A9E" w:rsidP="00D42E6F">
      <w:pPr>
        <w:pStyle w:val="ListParagraph"/>
        <w:numPr>
          <w:ilvl w:val="0"/>
          <w:numId w:val="69"/>
        </w:numPr>
        <w:spacing w:before="100" w:beforeAutospacing="1" w:after="240"/>
        <w:ind w:hanging="720"/>
        <w:contextualSpacing w:val="0"/>
        <w:jc w:val="both"/>
        <w:rPr>
          <w:rFonts w:ascii="Times New Roman" w:hAnsi="Times New Roman"/>
        </w:rPr>
      </w:pPr>
      <w:r>
        <w:rPr>
          <w:rFonts w:ascii="Times New Roman" w:hAnsi="Times New Roman"/>
        </w:rPr>
        <w:t>un rezumat al activităților de monitorizare desfășurate; și</w:t>
      </w:r>
    </w:p>
    <w:p w14:paraId="25D042EE" w14:textId="04E176C4" w:rsidR="00EC0A9E" w:rsidRDefault="00EC0A9E" w:rsidP="00D42E6F">
      <w:pPr>
        <w:pStyle w:val="ListParagraph"/>
        <w:numPr>
          <w:ilvl w:val="0"/>
          <w:numId w:val="69"/>
        </w:numPr>
        <w:spacing w:before="100" w:beforeAutospacing="1" w:after="240"/>
        <w:ind w:hanging="720"/>
        <w:contextualSpacing w:val="0"/>
        <w:jc w:val="both"/>
        <w:rPr>
          <w:rFonts w:ascii="Times New Roman" w:hAnsi="Times New Roman"/>
        </w:rPr>
      </w:pPr>
      <w:r>
        <w:rPr>
          <w:rFonts w:ascii="Times New Roman" w:hAnsi="Times New Roman"/>
        </w:rPr>
        <w:t>un raport de trezorerie cu privire la Fondurile de Trezorerie.</w:t>
      </w:r>
    </w:p>
    <w:p w14:paraId="5895E7D6" w14:textId="66000326" w:rsidR="00EC0A9E" w:rsidRPr="00D42E6F" w:rsidRDefault="00EC0A9E" w:rsidP="00D42E6F">
      <w:pPr>
        <w:spacing w:before="100" w:beforeAutospacing="1" w:after="240"/>
        <w:jc w:val="both"/>
        <w:rPr>
          <w:rFonts w:eastAsia="MS Mincho"/>
        </w:rPr>
      </w:pPr>
      <w:r>
        <w:rPr>
          <w:rFonts w:eastAsia="MS Mincho"/>
        </w:rPr>
        <w:t>Un model al Raportului de Progres va fi depus spre aprobare de către FEI către Comitetul de Investiții.</w:t>
      </w:r>
    </w:p>
    <w:p w14:paraId="458808DC" w14:textId="61F6C4FA" w:rsidR="00982D86" w:rsidRPr="00D42E6F" w:rsidRDefault="00982D86" w:rsidP="00D42E6F">
      <w:pPr>
        <w:pStyle w:val="ListParagraph"/>
        <w:numPr>
          <w:ilvl w:val="0"/>
          <w:numId w:val="69"/>
        </w:numPr>
        <w:spacing w:before="100" w:beforeAutospacing="1" w:after="240"/>
        <w:contextualSpacing w:val="0"/>
        <w:jc w:val="both"/>
        <w:rPr>
          <w:rFonts w:ascii="Times New Roman" w:hAnsi="Times New Roman"/>
        </w:rPr>
      </w:pPr>
      <w:r w:rsidRPr="00D42E6F">
        <w:rPr>
          <w:rFonts w:ascii="Times New Roman" w:eastAsia="SimSun" w:hAnsi="Times New Roman"/>
        </w:rPr>
        <w:br w:type="page"/>
      </w:r>
    </w:p>
    <w:p w14:paraId="0EC8C0F5" w14:textId="6178DDA1" w:rsidR="00C517CC" w:rsidRPr="0078207D" w:rsidRDefault="0058298B" w:rsidP="007316B6">
      <w:pPr>
        <w:pStyle w:val="StandardL1"/>
        <w:numPr>
          <w:ilvl w:val="0"/>
          <w:numId w:val="0"/>
        </w:numPr>
        <w:spacing w:before="100" w:beforeAutospacing="1"/>
        <w:jc w:val="center"/>
      </w:pPr>
      <w:bookmarkStart w:id="258" w:name="_Toc19803634"/>
      <w:bookmarkStart w:id="259" w:name="_Toc461528247"/>
      <w:r w:rsidRPr="0078207D">
        <w:t>A</w:t>
      </w:r>
      <w:r w:rsidR="00CE3BDE" w:rsidRPr="0078207D">
        <w:t>NEXA</w:t>
      </w:r>
      <w:r w:rsidR="00C517CC" w:rsidRPr="0078207D">
        <w:t xml:space="preserve"> </w:t>
      </w:r>
      <w:r w:rsidR="009B789B" w:rsidRPr="0078207D">
        <w:t>C</w:t>
      </w:r>
      <w:bookmarkEnd w:id="258"/>
    </w:p>
    <w:p w14:paraId="469F3319" w14:textId="2F260229" w:rsidR="00C517CC" w:rsidRPr="0078207D" w:rsidRDefault="0058298B" w:rsidP="007316B6">
      <w:pPr>
        <w:spacing w:before="100" w:beforeAutospacing="1" w:after="240"/>
        <w:jc w:val="center"/>
        <w:rPr>
          <w:rFonts w:eastAsia="SimSun"/>
          <w:b/>
        </w:rPr>
      </w:pPr>
      <w:r w:rsidRPr="0078207D">
        <w:rPr>
          <w:b/>
        </w:rPr>
        <w:t>MONITORI</w:t>
      </w:r>
      <w:r w:rsidR="00565180" w:rsidRPr="0078207D">
        <w:rPr>
          <w:b/>
        </w:rPr>
        <w:t>ZARE</w:t>
      </w:r>
    </w:p>
    <w:p w14:paraId="6478137B" w14:textId="1F51FD8B" w:rsidR="00C517CC" w:rsidRPr="0078207D" w:rsidRDefault="00C517CC" w:rsidP="007316B6">
      <w:pPr>
        <w:spacing w:before="100" w:beforeAutospacing="1" w:after="240"/>
        <w:jc w:val="center"/>
        <w:rPr>
          <w:rFonts w:eastAsia="SimSun"/>
          <w:lang w:eastAsia="zh-CN" w:bidi="ar-AE"/>
        </w:rPr>
      </w:pPr>
    </w:p>
    <w:p w14:paraId="6D9047DF" w14:textId="41992B8B" w:rsidR="00C517CC" w:rsidRPr="0078207D" w:rsidRDefault="00565180" w:rsidP="007316B6">
      <w:pPr>
        <w:pStyle w:val="ListParagraph"/>
        <w:numPr>
          <w:ilvl w:val="0"/>
          <w:numId w:val="44"/>
        </w:numPr>
        <w:spacing w:before="100" w:beforeAutospacing="1" w:after="240"/>
        <w:ind w:left="709" w:hanging="709"/>
        <w:contextualSpacing w:val="0"/>
        <w:rPr>
          <w:rFonts w:ascii="Times New Roman" w:hAnsi="Times New Roman"/>
          <w:b/>
          <w:lang w:val="ro-RO"/>
        </w:rPr>
      </w:pPr>
      <w:bookmarkStart w:id="260" w:name="_Toc15915922"/>
      <w:bookmarkStart w:id="261" w:name="_Toc15916022"/>
      <w:bookmarkStart w:id="262" w:name="_Toc16163973"/>
      <w:r w:rsidRPr="0078207D">
        <w:rPr>
          <w:rFonts w:ascii="Times New Roman" w:hAnsi="Times New Roman"/>
          <w:b/>
          <w:lang w:val="ro-RO"/>
        </w:rPr>
        <w:t xml:space="preserve">ASPECTE </w:t>
      </w:r>
      <w:r w:rsidR="00C517CC" w:rsidRPr="0078207D">
        <w:rPr>
          <w:rFonts w:ascii="Times New Roman" w:hAnsi="Times New Roman"/>
          <w:b/>
          <w:lang w:val="ro-RO"/>
        </w:rPr>
        <w:t>GENERAL</w:t>
      </w:r>
      <w:bookmarkEnd w:id="260"/>
      <w:bookmarkEnd w:id="261"/>
      <w:bookmarkEnd w:id="262"/>
      <w:r w:rsidRPr="0078207D">
        <w:rPr>
          <w:rFonts w:ascii="Times New Roman" w:hAnsi="Times New Roman"/>
          <w:b/>
          <w:lang w:val="ro-RO"/>
        </w:rPr>
        <w:t>E</w:t>
      </w:r>
    </w:p>
    <w:p w14:paraId="3107A9C4" w14:textId="64773FDD" w:rsidR="00DC4E38" w:rsidRDefault="001A417F" w:rsidP="00DC4E38">
      <w:pPr>
        <w:pStyle w:val="Schedule3L4"/>
        <w:spacing w:before="100" w:beforeAutospacing="1"/>
        <w:rPr>
          <w:lang w:val="ro-RO"/>
        </w:rPr>
      </w:pPr>
      <w:r w:rsidRPr="0078207D">
        <w:rPr>
          <w:lang w:val="ro-RO"/>
        </w:rPr>
        <w:t>În prezenta</w:t>
      </w:r>
      <w:r w:rsidR="00527C2F" w:rsidRPr="0078207D">
        <w:rPr>
          <w:lang w:val="ro-RO"/>
        </w:rPr>
        <w:t xml:space="preserve"> A</w:t>
      </w:r>
      <w:r w:rsidRPr="0078207D">
        <w:rPr>
          <w:lang w:val="ro-RO"/>
        </w:rPr>
        <w:t xml:space="preserve">nexă </w:t>
      </w:r>
      <w:r w:rsidR="00527C2F" w:rsidRPr="0078207D">
        <w:rPr>
          <w:lang w:val="ro-RO"/>
        </w:rPr>
        <w:t xml:space="preserve">C, </w:t>
      </w:r>
      <w:r w:rsidRPr="0078207D">
        <w:rPr>
          <w:b/>
          <w:lang w:val="ro-RO"/>
        </w:rPr>
        <w:t>Acorduri Operaționale</w:t>
      </w:r>
      <w:r w:rsidR="009516F3" w:rsidRPr="0078207D">
        <w:rPr>
          <w:b/>
          <w:lang w:val="ro-RO"/>
        </w:rPr>
        <w:t xml:space="preserve"> </w:t>
      </w:r>
      <w:r w:rsidRPr="0078207D">
        <w:rPr>
          <w:lang w:val="ro-RO"/>
        </w:rPr>
        <w:t>înseamnă</w:t>
      </w:r>
      <w:r w:rsidR="009516F3" w:rsidRPr="0078207D">
        <w:rPr>
          <w:lang w:val="ro-RO"/>
        </w:rPr>
        <w:t xml:space="preserve"> </w:t>
      </w:r>
      <w:r w:rsidRPr="0078207D">
        <w:rPr>
          <w:i/>
          <w:lang w:val="ro-RO"/>
        </w:rPr>
        <w:t>Acordurile Operaționale</w:t>
      </w:r>
      <w:r w:rsidR="00527C2F" w:rsidRPr="0078207D">
        <w:rPr>
          <w:i/>
          <w:lang w:val="ro-RO"/>
        </w:rPr>
        <w:t xml:space="preserve"> </w:t>
      </w:r>
      <w:r w:rsidRPr="0078207D">
        <w:rPr>
          <w:lang w:val="ro-RO"/>
        </w:rPr>
        <w:t>după cum este definit în prezentul</w:t>
      </w:r>
      <w:r w:rsidR="00527C2F" w:rsidRPr="0078207D">
        <w:rPr>
          <w:lang w:val="ro-RO"/>
        </w:rPr>
        <w:t xml:space="preserve"> </w:t>
      </w:r>
      <w:r w:rsidR="0075488B" w:rsidRPr="0078207D">
        <w:rPr>
          <w:lang w:val="ro-RO"/>
        </w:rPr>
        <w:t>Acord de Finanțare</w:t>
      </w:r>
      <w:r w:rsidR="00527C2F" w:rsidRPr="0078207D">
        <w:rPr>
          <w:lang w:val="ro-RO"/>
        </w:rPr>
        <w:t xml:space="preserve"> </w:t>
      </w:r>
      <w:r w:rsidRPr="0078207D">
        <w:rPr>
          <w:lang w:val="ro-RO"/>
        </w:rPr>
        <w:t>și acordurile operaționale</w:t>
      </w:r>
      <w:r w:rsidR="00527C2F" w:rsidRPr="0078207D">
        <w:rPr>
          <w:lang w:val="ro-RO"/>
        </w:rPr>
        <w:t xml:space="preserve"> </w:t>
      </w:r>
      <w:r w:rsidRPr="0078207D">
        <w:rPr>
          <w:lang w:val="ro-RO"/>
        </w:rPr>
        <w:t>încheiate cu Intermediari Financiari în privința</w:t>
      </w:r>
      <w:r w:rsidR="00527C2F" w:rsidRPr="0078207D">
        <w:rPr>
          <w:lang w:val="ro-RO"/>
        </w:rPr>
        <w:t xml:space="preserve"> </w:t>
      </w:r>
      <w:r w:rsidR="00355FD6" w:rsidRPr="0078207D">
        <w:rPr>
          <w:lang w:val="ro-RO"/>
        </w:rPr>
        <w:t>Portofoliul</w:t>
      </w:r>
      <w:r w:rsidRPr="0078207D">
        <w:rPr>
          <w:lang w:val="ro-RO"/>
        </w:rPr>
        <w:t>ui</w:t>
      </w:r>
      <w:r w:rsidR="00355FD6" w:rsidRPr="0078207D">
        <w:rPr>
          <w:lang w:val="ro-RO"/>
        </w:rPr>
        <w:t xml:space="preserve"> Existent</w:t>
      </w:r>
      <w:r w:rsidR="009516F3" w:rsidRPr="0078207D">
        <w:rPr>
          <w:lang w:val="ro-RO"/>
        </w:rPr>
        <w:t>.</w:t>
      </w:r>
    </w:p>
    <w:p w14:paraId="4DD9DA86" w14:textId="10ED0CC7" w:rsidR="00DC4E38" w:rsidRPr="00D42E6F" w:rsidRDefault="00DC4E38" w:rsidP="00D42E6F">
      <w:pPr>
        <w:ind w:left="720"/>
        <w:jc w:val="both"/>
        <w:rPr>
          <w:lang w:eastAsia="zh-CN" w:bidi="ar-AE"/>
        </w:rPr>
      </w:pPr>
      <w:r>
        <w:rPr>
          <w:lang w:eastAsia="zh-CN" w:bidi="ar-AE"/>
        </w:rPr>
        <w:t>În mod suplimentar, termenul Beneficiari Finali va cuprinde Beneficiari</w:t>
      </w:r>
      <w:r w:rsidR="009D045D">
        <w:rPr>
          <w:lang w:eastAsia="zh-CN" w:bidi="ar-AE"/>
        </w:rPr>
        <w:t>i</w:t>
      </w:r>
      <w:r>
        <w:rPr>
          <w:lang w:eastAsia="zh-CN" w:bidi="ar-AE"/>
        </w:rPr>
        <w:t xml:space="preserve"> Finali astfel cum sunt definiți in prezentul Acord de Finanțare și beneficiari finali în ceea ce privește Portofoliul Existent.</w:t>
      </w:r>
    </w:p>
    <w:p w14:paraId="617E39A0" w14:textId="32C76197" w:rsidR="00C517CC" w:rsidRPr="0078207D" w:rsidRDefault="00D07D55" w:rsidP="007316B6">
      <w:pPr>
        <w:pStyle w:val="Schedule3L4"/>
        <w:spacing w:before="100" w:beforeAutospacing="1"/>
        <w:rPr>
          <w:lang w:val="ro-RO"/>
        </w:rPr>
      </w:pPr>
      <w:r w:rsidRPr="0078207D">
        <w:rPr>
          <w:lang w:val="ro-RO"/>
        </w:rPr>
        <w:t xml:space="preserve">Vor fi efectuate verificări </w:t>
      </w:r>
      <w:r w:rsidR="007E499D" w:rsidRPr="0078207D">
        <w:rPr>
          <w:lang w:val="ro-RO"/>
        </w:rPr>
        <w:t>prin</w:t>
      </w:r>
      <w:r w:rsidRPr="0078207D">
        <w:rPr>
          <w:lang w:val="ro-RO"/>
        </w:rPr>
        <w:t xml:space="preserve"> monitorizare </w:t>
      </w:r>
      <w:r w:rsidR="007E499D" w:rsidRPr="0078207D">
        <w:rPr>
          <w:lang w:val="ro-RO"/>
        </w:rPr>
        <w:t xml:space="preserve">în conformitate cu regulile și procedurile </w:t>
      </w:r>
      <w:r w:rsidR="008E298F" w:rsidRPr="0078207D">
        <w:rPr>
          <w:lang w:val="ro-RO"/>
        </w:rPr>
        <w:t>FEI</w:t>
      </w:r>
      <w:r w:rsidR="00C517CC" w:rsidRPr="0078207D">
        <w:rPr>
          <w:lang w:val="ro-RO"/>
        </w:rPr>
        <w:t>.</w:t>
      </w:r>
    </w:p>
    <w:p w14:paraId="42758AFD" w14:textId="051B3BE1" w:rsidR="00C517CC" w:rsidRPr="0078207D" w:rsidRDefault="007E499D" w:rsidP="007E499D">
      <w:pPr>
        <w:pStyle w:val="Schedule3L4"/>
        <w:spacing w:before="100" w:beforeAutospacing="1"/>
        <w:rPr>
          <w:lang w:val="ro-RO"/>
        </w:rPr>
      </w:pPr>
      <w:r w:rsidRPr="0078207D">
        <w:rPr>
          <w:lang w:val="ro-RO"/>
        </w:rPr>
        <w:t>Pe parcursul fiecărui Acord Operațional, pentru fiecare Acord Operațional va fi efectuată o vizită de monitorizare sau o cercetare documentară la sediul FEI</w:t>
      </w:r>
      <w:r w:rsidR="00C517CC" w:rsidRPr="0078207D">
        <w:rPr>
          <w:lang w:val="ro-RO"/>
        </w:rPr>
        <w:t>.</w:t>
      </w:r>
    </w:p>
    <w:p w14:paraId="3261D9E9" w14:textId="788D5EED" w:rsidR="00C517CC" w:rsidRPr="0078207D" w:rsidRDefault="007B3AE5" w:rsidP="007B3AE5">
      <w:pPr>
        <w:pStyle w:val="Schedule3L4"/>
        <w:keepNext/>
        <w:spacing w:before="100" w:beforeAutospacing="1"/>
        <w:rPr>
          <w:lang w:val="ro-RO"/>
        </w:rPr>
      </w:pPr>
      <w:r w:rsidRPr="0078207D">
        <w:rPr>
          <w:lang w:val="ro-RO"/>
        </w:rPr>
        <w:t>În contextul Raportului de Progres (Anexa B), FEI va furniza informații cu privire la</w:t>
      </w:r>
      <w:r w:rsidR="00C517CC" w:rsidRPr="0078207D">
        <w:rPr>
          <w:lang w:val="ro-RO"/>
        </w:rPr>
        <w:t>:</w:t>
      </w:r>
    </w:p>
    <w:p w14:paraId="6EF19CDA" w14:textId="7343823C" w:rsidR="00C517CC" w:rsidRPr="0078207D" w:rsidRDefault="00B64FE6" w:rsidP="007316B6">
      <w:pPr>
        <w:pStyle w:val="Schedule3L5"/>
        <w:spacing w:before="100" w:beforeAutospacing="1"/>
        <w:rPr>
          <w:lang w:val="ro-RO"/>
        </w:rPr>
      </w:pPr>
      <w:r w:rsidRPr="0078207D">
        <w:rPr>
          <w:lang w:val="ro-RO"/>
        </w:rPr>
        <w:t>data activităților de monitorizare efectuate</w:t>
      </w:r>
      <w:r w:rsidR="00C517CC" w:rsidRPr="0078207D">
        <w:rPr>
          <w:lang w:val="ro-RO"/>
        </w:rPr>
        <w:t>;</w:t>
      </w:r>
    </w:p>
    <w:p w14:paraId="461B55E6" w14:textId="350F9090" w:rsidR="00C517CC" w:rsidRPr="0078207D" w:rsidRDefault="00B64FE6" w:rsidP="007316B6">
      <w:pPr>
        <w:pStyle w:val="Schedule3L5"/>
        <w:spacing w:before="100" w:beforeAutospacing="1"/>
        <w:rPr>
          <w:lang w:val="ro-RO"/>
        </w:rPr>
      </w:pPr>
      <w:r w:rsidRPr="0078207D">
        <w:rPr>
          <w:lang w:val="ro-RO"/>
        </w:rPr>
        <w:t xml:space="preserve">tipurile de constatări efectuate; și </w:t>
      </w:r>
    </w:p>
    <w:p w14:paraId="21BB3864" w14:textId="5FB3A60B" w:rsidR="00C517CC" w:rsidRPr="0078207D" w:rsidRDefault="00B64FE6" w:rsidP="007316B6">
      <w:pPr>
        <w:pStyle w:val="Schedule3L5"/>
        <w:spacing w:before="100" w:beforeAutospacing="1"/>
        <w:rPr>
          <w:lang w:val="ro-RO"/>
        </w:rPr>
      </w:pPr>
      <w:r w:rsidRPr="0078207D">
        <w:rPr>
          <w:lang w:val="ro-RO"/>
        </w:rPr>
        <w:t>situația constatărilor efectuate</w:t>
      </w:r>
      <w:r w:rsidR="00C517CC" w:rsidRPr="0078207D">
        <w:rPr>
          <w:lang w:val="ro-RO"/>
        </w:rPr>
        <w:t>.</w:t>
      </w:r>
    </w:p>
    <w:p w14:paraId="266F1405" w14:textId="3AB17C5A" w:rsidR="00C517CC" w:rsidRPr="0078207D" w:rsidRDefault="00B64FE6" w:rsidP="007316B6">
      <w:pPr>
        <w:pStyle w:val="BodyText1"/>
        <w:spacing w:before="100" w:beforeAutospacing="1"/>
      </w:pPr>
      <w:r w:rsidRPr="0078207D">
        <w:t xml:space="preserve">Forma acestor informații va fi inclusă în modelul de Raport de Progres Anual </w:t>
      </w:r>
      <w:r w:rsidR="00C517CC" w:rsidRPr="0078207D">
        <w:t>(</w:t>
      </w:r>
      <w:r w:rsidRPr="0078207D">
        <w:t xml:space="preserve">Anexa </w:t>
      </w:r>
      <w:r w:rsidR="00C517CC" w:rsidRPr="0078207D">
        <w:t>B).</w:t>
      </w:r>
    </w:p>
    <w:p w14:paraId="0E5FC66E" w14:textId="67BDA18D" w:rsidR="00C517CC" w:rsidRPr="0078207D" w:rsidRDefault="00C517CC" w:rsidP="007316B6">
      <w:pPr>
        <w:pStyle w:val="ListParagraph"/>
        <w:numPr>
          <w:ilvl w:val="0"/>
          <w:numId w:val="44"/>
        </w:numPr>
        <w:spacing w:before="100" w:beforeAutospacing="1" w:after="240"/>
        <w:ind w:left="709" w:hanging="709"/>
        <w:contextualSpacing w:val="0"/>
        <w:rPr>
          <w:rFonts w:ascii="Times New Roman" w:hAnsi="Times New Roman"/>
          <w:b/>
          <w:lang w:val="ro-RO"/>
        </w:rPr>
      </w:pPr>
      <w:bookmarkStart w:id="263" w:name="_Toc15915923"/>
      <w:bookmarkStart w:id="264" w:name="_Toc15916023"/>
      <w:bookmarkStart w:id="265" w:name="_Toc16163974"/>
      <w:r w:rsidRPr="0078207D">
        <w:rPr>
          <w:rFonts w:ascii="Times New Roman" w:hAnsi="Times New Roman"/>
          <w:b/>
          <w:lang w:val="ro-RO"/>
        </w:rPr>
        <w:t>MONITORI</w:t>
      </w:r>
      <w:r w:rsidR="00B64FE6" w:rsidRPr="0078207D">
        <w:rPr>
          <w:rFonts w:ascii="Times New Roman" w:hAnsi="Times New Roman"/>
          <w:b/>
          <w:lang w:val="ro-RO"/>
        </w:rPr>
        <w:t xml:space="preserve">ZAREA BENEFICIARILOR FINALI </w:t>
      </w:r>
      <w:bookmarkEnd w:id="263"/>
      <w:bookmarkEnd w:id="264"/>
      <w:bookmarkEnd w:id="265"/>
    </w:p>
    <w:p w14:paraId="0B4C2FCC" w14:textId="5208D856" w:rsidR="00C517CC" w:rsidRPr="0078207D" w:rsidRDefault="008D21E1" w:rsidP="0012058D">
      <w:pPr>
        <w:pStyle w:val="Schedule3L4"/>
        <w:numPr>
          <w:ilvl w:val="0"/>
          <w:numId w:val="54"/>
        </w:numPr>
        <w:spacing w:before="100" w:beforeAutospacing="1"/>
        <w:ind w:hanging="720"/>
        <w:rPr>
          <w:lang w:val="ro-RO"/>
        </w:rPr>
      </w:pPr>
      <w:r w:rsidRPr="0078207D">
        <w:rPr>
          <w:lang w:val="ro-RO"/>
        </w:rPr>
        <w:t xml:space="preserve">Intermediarii Financiari </w:t>
      </w:r>
      <w:r w:rsidR="00A10913" w:rsidRPr="0078207D">
        <w:rPr>
          <w:lang w:val="ro-RO"/>
        </w:rPr>
        <w:t>pot efectua</w:t>
      </w:r>
      <w:r w:rsidRPr="0078207D">
        <w:rPr>
          <w:lang w:val="ro-RO"/>
        </w:rPr>
        <w:t xml:space="preserve"> verificări prin monitorizare la nivelul </w:t>
      </w:r>
      <w:r w:rsidR="007859A4">
        <w:rPr>
          <w:lang w:val="ro-RO"/>
        </w:rPr>
        <w:t>B</w:t>
      </w:r>
      <w:r w:rsidRPr="0078207D">
        <w:rPr>
          <w:lang w:val="ro-RO"/>
        </w:rPr>
        <w:t xml:space="preserve">eneficiarilor </w:t>
      </w:r>
      <w:r w:rsidR="007859A4">
        <w:rPr>
          <w:lang w:val="ro-RO"/>
        </w:rPr>
        <w:t>F</w:t>
      </w:r>
      <w:r w:rsidRPr="0078207D">
        <w:rPr>
          <w:lang w:val="ro-RO"/>
        </w:rPr>
        <w:t xml:space="preserve">inali, conform regulilor și procedurilor interne ale </w:t>
      </w:r>
      <w:r w:rsidR="00A10913" w:rsidRPr="0078207D">
        <w:rPr>
          <w:lang w:val="ro-RO"/>
        </w:rPr>
        <w:t>acestora</w:t>
      </w:r>
      <w:r w:rsidRPr="0078207D">
        <w:rPr>
          <w:lang w:val="ro-RO"/>
        </w:rPr>
        <w:t>, în special în cazurile în care se suspectează o conduită frauduloasă</w:t>
      </w:r>
      <w:r w:rsidR="00C517CC" w:rsidRPr="0078207D">
        <w:rPr>
          <w:lang w:val="ro-RO"/>
        </w:rPr>
        <w:t>.</w:t>
      </w:r>
    </w:p>
    <w:p w14:paraId="04D263AE" w14:textId="22FF12C4" w:rsidR="00C517CC" w:rsidRPr="0078207D" w:rsidRDefault="007D3A17" w:rsidP="0012058D">
      <w:pPr>
        <w:pStyle w:val="Schedule3L4"/>
        <w:numPr>
          <w:ilvl w:val="0"/>
          <w:numId w:val="54"/>
        </w:numPr>
        <w:spacing w:before="100" w:beforeAutospacing="1"/>
        <w:ind w:hanging="720"/>
        <w:rPr>
          <w:lang w:val="ro-RO"/>
        </w:rPr>
      </w:pPr>
      <w:r w:rsidRPr="0078207D">
        <w:rPr>
          <w:lang w:val="ro-RO"/>
        </w:rPr>
        <w:t xml:space="preserve">Monitorizarea Intermediarilor Financiari de către FEI va </w:t>
      </w:r>
      <w:r w:rsidR="00163A20" w:rsidRPr="0078207D">
        <w:rPr>
          <w:lang w:val="ro-RO"/>
        </w:rPr>
        <w:t>adresa următoarele</w:t>
      </w:r>
      <w:r w:rsidR="00C517CC" w:rsidRPr="0078207D">
        <w:rPr>
          <w:lang w:val="ro-RO"/>
        </w:rPr>
        <w:t>:</w:t>
      </w:r>
    </w:p>
    <w:p w14:paraId="1646B107" w14:textId="14B1C111" w:rsidR="00C517CC" w:rsidRPr="0078207D" w:rsidRDefault="007D3A17" w:rsidP="007316B6">
      <w:pPr>
        <w:pStyle w:val="Schedule3L5"/>
        <w:spacing w:before="100" w:beforeAutospacing="1"/>
        <w:rPr>
          <w:lang w:val="ro-RO"/>
        </w:rPr>
      </w:pPr>
      <w:r w:rsidRPr="0078207D">
        <w:rPr>
          <w:lang w:val="ro-RO"/>
        </w:rPr>
        <w:t>monitorizarea conformării Intermediarilor Financiari cu Acordul Operațional relevant</w:t>
      </w:r>
      <w:r w:rsidR="00C517CC" w:rsidRPr="0078207D">
        <w:rPr>
          <w:lang w:val="ro-RO"/>
        </w:rPr>
        <w:t>;</w:t>
      </w:r>
    </w:p>
    <w:p w14:paraId="31021077" w14:textId="33A43DF2" w:rsidR="00C517CC" w:rsidRPr="0078207D" w:rsidRDefault="00163A20" w:rsidP="007316B6">
      <w:pPr>
        <w:pStyle w:val="Schedule3L5"/>
        <w:keepNext/>
        <w:spacing w:before="100" w:beforeAutospacing="1"/>
        <w:rPr>
          <w:lang w:val="ro-RO"/>
        </w:rPr>
      </w:pPr>
      <w:r w:rsidRPr="0078207D">
        <w:rPr>
          <w:lang w:val="ro-RO"/>
        </w:rPr>
        <w:t>documente justificative</w:t>
      </w:r>
      <w:r w:rsidR="00C517CC" w:rsidRPr="0078207D">
        <w:rPr>
          <w:lang w:val="ro-RO"/>
        </w:rPr>
        <w:t>:</w:t>
      </w:r>
    </w:p>
    <w:p w14:paraId="373E848A" w14:textId="5EB5EEBB" w:rsidR="00C517CC" w:rsidRPr="0078207D" w:rsidRDefault="003B676C" w:rsidP="007316B6">
      <w:pPr>
        <w:pStyle w:val="Schedule3L6"/>
        <w:spacing w:before="100" w:beforeAutospacing="1"/>
        <w:rPr>
          <w:lang w:val="ro-RO"/>
        </w:rPr>
      </w:pPr>
      <w:r w:rsidRPr="0078207D">
        <w:rPr>
          <w:lang w:val="ro-RO"/>
        </w:rPr>
        <w:t xml:space="preserve">sunt reținute de către Intermediarii Financiari cu privire la finanțarea pusă la dispoziția </w:t>
      </w:r>
      <w:r w:rsidR="007859A4">
        <w:rPr>
          <w:lang w:val="ro-RO"/>
        </w:rPr>
        <w:t>B</w:t>
      </w:r>
      <w:r w:rsidRPr="0078207D">
        <w:rPr>
          <w:lang w:val="ro-RO"/>
        </w:rPr>
        <w:t xml:space="preserve">eneficiarilor </w:t>
      </w:r>
      <w:r w:rsidR="007859A4">
        <w:rPr>
          <w:lang w:val="ro-RO"/>
        </w:rPr>
        <w:t>F</w:t>
      </w:r>
      <w:r w:rsidRPr="0078207D">
        <w:rPr>
          <w:lang w:val="ro-RO"/>
        </w:rPr>
        <w:t>inali, pentru a oferi dovezi referitor la utilizarea fondurilor pentru scopurile destinate</w:t>
      </w:r>
      <w:r w:rsidR="00176457" w:rsidRPr="0078207D">
        <w:rPr>
          <w:lang w:val="ro-RO"/>
        </w:rPr>
        <w:t>;</w:t>
      </w:r>
    </w:p>
    <w:p w14:paraId="746F7DC4" w14:textId="1CC777CB" w:rsidR="009B789B" w:rsidRPr="0078207D" w:rsidRDefault="00A346E2" w:rsidP="007316B6">
      <w:pPr>
        <w:pStyle w:val="Schedule3L6"/>
        <w:spacing w:before="100" w:beforeAutospacing="1"/>
        <w:rPr>
          <w:lang w:val="ro-RO"/>
        </w:rPr>
      </w:pPr>
      <w:r w:rsidRPr="0078207D">
        <w:rPr>
          <w:lang w:val="ro-RO"/>
        </w:rPr>
        <w:t xml:space="preserve">sunt păstrate pentru o perioadă de </w:t>
      </w:r>
      <w:r w:rsidRPr="003D00C0">
        <w:rPr>
          <w:lang w:val="ro-RO"/>
        </w:rPr>
        <w:t>trei (3</w:t>
      </w:r>
      <w:r w:rsidR="003D00C0" w:rsidRPr="003D00C0">
        <w:rPr>
          <w:lang w:val="ro-RO"/>
        </w:rPr>
        <w:t>) ani</w:t>
      </w:r>
      <w:r w:rsidR="003D00C0">
        <w:rPr>
          <w:lang w:val="ro-RO"/>
        </w:rPr>
        <w:t xml:space="preserve"> începând cu data de </w:t>
      </w:r>
      <w:r w:rsidRPr="0078207D">
        <w:rPr>
          <w:lang w:val="ro-RO"/>
        </w:rPr>
        <w:t>31 decembrie, ulterior încetării Acordului Operațional relevant</w:t>
      </w:r>
      <w:r w:rsidR="00A672D6">
        <w:rPr>
          <w:lang w:val="ro-RO"/>
        </w:rPr>
        <w:t>.</w:t>
      </w:r>
    </w:p>
    <w:p w14:paraId="7438CE06" w14:textId="6D9C7595" w:rsidR="00A672D6" w:rsidRDefault="00A672D6">
      <w:pPr>
        <w:spacing w:after="200" w:line="276" w:lineRule="auto"/>
        <w:rPr>
          <w:rFonts w:eastAsia="SimSun"/>
          <w:lang w:eastAsia="zh-CN" w:bidi="ar-AE"/>
        </w:rPr>
      </w:pPr>
      <w:r>
        <w:rPr>
          <w:rFonts w:eastAsia="SimSun"/>
          <w:lang w:eastAsia="zh-CN" w:bidi="ar-AE"/>
        </w:rPr>
        <w:br w:type="page"/>
      </w:r>
    </w:p>
    <w:p w14:paraId="2657D51C" w14:textId="77777777" w:rsidR="009B789B" w:rsidRPr="0078207D" w:rsidRDefault="009B789B" w:rsidP="007316B6">
      <w:pPr>
        <w:spacing w:before="100" w:beforeAutospacing="1" w:after="240"/>
        <w:rPr>
          <w:rFonts w:eastAsia="SimSun"/>
          <w:lang w:eastAsia="zh-CN" w:bidi="ar-AE"/>
        </w:rPr>
      </w:pPr>
    </w:p>
    <w:p w14:paraId="4244A5E7" w14:textId="5046F18B" w:rsidR="009B789B" w:rsidRPr="0078207D" w:rsidRDefault="009B789B" w:rsidP="007316B6">
      <w:pPr>
        <w:pStyle w:val="StandardL1"/>
        <w:numPr>
          <w:ilvl w:val="0"/>
          <w:numId w:val="0"/>
        </w:numPr>
        <w:spacing w:before="100" w:beforeAutospacing="1"/>
        <w:jc w:val="center"/>
      </w:pPr>
      <w:bookmarkStart w:id="266" w:name="_Toc19803635"/>
      <w:r w:rsidRPr="0078207D">
        <w:t>A</w:t>
      </w:r>
      <w:r w:rsidR="00CE3BDE" w:rsidRPr="0078207D">
        <w:t>NEXA</w:t>
      </w:r>
      <w:r w:rsidRPr="0078207D">
        <w:t xml:space="preserve"> D</w:t>
      </w:r>
      <w:bookmarkEnd w:id="266"/>
    </w:p>
    <w:p w14:paraId="5E9D7425" w14:textId="3A422823" w:rsidR="009B789B" w:rsidRPr="0078207D" w:rsidRDefault="003E273D" w:rsidP="007316B6">
      <w:pPr>
        <w:spacing w:before="100" w:beforeAutospacing="1" w:after="240"/>
        <w:jc w:val="center"/>
        <w:rPr>
          <w:rFonts w:eastAsia="SimSun"/>
          <w:b/>
        </w:rPr>
      </w:pPr>
      <w:r w:rsidRPr="0078207D">
        <w:rPr>
          <w:b/>
        </w:rPr>
        <w:t>PRINCIPII DE TREZORERIE</w:t>
      </w:r>
    </w:p>
    <w:p w14:paraId="597D987D" w14:textId="77777777" w:rsidR="009B789B" w:rsidRPr="0078207D" w:rsidRDefault="009B789B" w:rsidP="007316B6">
      <w:pPr>
        <w:spacing w:before="100" w:beforeAutospacing="1" w:after="240"/>
        <w:jc w:val="center"/>
        <w:rPr>
          <w:rFonts w:eastAsia="SimSun"/>
          <w:b/>
        </w:rPr>
      </w:pPr>
    </w:p>
    <w:p w14:paraId="424FE693" w14:textId="02DF3165" w:rsidR="009B789B" w:rsidRPr="0078207D" w:rsidRDefault="009B789B" w:rsidP="007316B6">
      <w:pPr>
        <w:spacing w:before="100" w:beforeAutospacing="1" w:after="240"/>
        <w:ind w:left="720" w:hanging="720"/>
        <w:jc w:val="both"/>
        <w:rPr>
          <w:rFonts w:eastAsia="SimSun"/>
        </w:rPr>
      </w:pPr>
      <w:r w:rsidRPr="0078207D">
        <w:rPr>
          <w:rFonts w:eastAsia="SimSun"/>
        </w:rPr>
        <w:t>1.</w:t>
      </w:r>
      <w:r w:rsidRPr="0078207D">
        <w:rPr>
          <w:rFonts w:eastAsia="SimSun"/>
        </w:rPr>
        <w:tab/>
      </w:r>
      <w:r w:rsidR="00E103DD" w:rsidRPr="0078207D">
        <w:rPr>
          <w:rFonts w:eastAsia="SimSun"/>
        </w:rPr>
        <w:t>Fiecare dintre</w:t>
      </w:r>
      <w:r w:rsidRPr="0078207D">
        <w:rPr>
          <w:rFonts w:eastAsia="SimSun"/>
        </w:rPr>
        <w:t xml:space="preserve"> </w:t>
      </w:r>
      <w:r w:rsidR="008E298F" w:rsidRPr="0078207D">
        <w:rPr>
          <w:rFonts w:eastAsia="SimSun"/>
        </w:rPr>
        <w:t>GR</w:t>
      </w:r>
      <w:r w:rsidRPr="0078207D">
        <w:rPr>
          <w:rFonts w:eastAsia="SimSun"/>
        </w:rPr>
        <w:t xml:space="preserve"> </w:t>
      </w:r>
      <w:r w:rsidR="00E103DD" w:rsidRPr="0078207D">
        <w:rPr>
          <w:rFonts w:eastAsia="SimSun"/>
        </w:rPr>
        <w:t>și</w:t>
      </w:r>
      <w:r w:rsidRPr="0078207D">
        <w:rPr>
          <w:rFonts w:eastAsia="SimSun"/>
        </w:rPr>
        <w:t xml:space="preserve"> </w:t>
      </w:r>
      <w:r w:rsidR="008E298F" w:rsidRPr="0078207D">
        <w:rPr>
          <w:rFonts w:eastAsia="SimSun"/>
        </w:rPr>
        <w:t>FEI</w:t>
      </w:r>
      <w:r w:rsidRPr="0078207D">
        <w:rPr>
          <w:rFonts w:eastAsia="SimSun"/>
        </w:rPr>
        <w:t xml:space="preserve"> </w:t>
      </w:r>
      <w:r w:rsidR="00E103DD" w:rsidRPr="0078207D">
        <w:rPr>
          <w:rFonts w:eastAsia="SimSun"/>
        </w:rPr>
        <w:t>confirmă</w:t>
      </w:r>
      <w:r w:rsidRPr="0078207D">
        <w:rPr>
          <w:rFonts w:eastAsia="SimSun"/>
        </w:rPr>
        <w:t xml:space="preserve"> </w:t>
      </w:r>
      <w:r w:rsidR="00A06DF8" w:rsidRPr="0078207D">
        <w:rPr>
          <w:rFonts w:eastAsia="SimSun"/>
        </w:rPr>
        <w:t>că, în procesul de realizare a Activităților</w:t>
      </w:r>
      <w:r w:rsidRPr="0078207D">
        <w:rPr>
          <w:rFonts w:eastAsia="SimSun"/>
        </w:rPr>
        <w:t xml:space="preserve"> Legacy </w:t>
      </w:r>
      <w:r w:rsidR="00A06DF8" w:rsidRPr="0078207D">
        <w:rPr>
          <w:rFonts w:eastAsia="SimSun"/>
        </w:rPr>
        <w:t>în baza prezentului</w:t>
      </w:r>
      <w:r w:rsidRPr="0078207D">
        <w:rPr>
          <w:rFonts w:eastAsia="SimSun"/>
        </w:rPr>
        <w:t xml:space="preserve"> </w:t>
      </w:r>
      <w:r w:rsidR="0075488B" w:rsidRPr="0078207D">
        <w:t>Acord de Finanțare</w:t>
      </w:r>
      <w:r w:rsidRPr="0078207D">
        <w:rPr>
          <w:rFonts w:eastAsia="SimSun"/>
        </w:rPr>
        <w:t xml:space="preserve">, </w:t>
      </w:r>
      <w:r w:rsidR="008E298F" w:rsidRPr="0078207D">
        <w:rPr>
          <w:rFonts w:eastAsia="SimSun"/>
        </w:rPr>
        <w:t>FEI</w:t>
      </w:r>
      <w:r w:rsidRPr="0078207D">
        <w:rPr>
          <w:rFonts w:eastAsia="SimSun"/>
        </w:rPr>
        <w:t xml:space="preserve"> </w:t>
      </w:r>
      <w:r w:rsidR="00274BFC" w:rsidRPr="0078207D">
        <w:rPr>
          <w:rFonts w:eastAsia="SimSun"/>
        </w:rPr>
        <w:t>are dreptul de a administra toate fondurile</w:t>
      </w:r>
      <w:r w:rsidR="00CB1DAB" w:rsidRPr="0078207D">
        <w:rPr>
          <w:rFonts w:eastAsia="SimSun"/>
        </w:rPr>
        <w:t xml:space="preserve"> depuse la anumite intervale în </w:t>
      </w:r>
      <w:r w:rsidR="00F22A3F" w:rsidRPr="0078207D">
        <w:rPr>
          <w:rFonts w:eastAsia="SimSun"/>
        </w:rPr>
        <w:t>Cont</w:t>
      </w:r>
      <w:r w:rsidR="00CB1DAB" w:rsidRPr="0078207D">
        <w:rPr>
          <w:rFonts w:eastAsia="SimSun"/>
        </w:rPr>
        <w:t>ul</w:t>
      </w:r>
      <w:r w:rsidR="00F22A3F" w:rsidRPr="0078207D">
        <w:rPr>
          <w:rFonts w:eastAsia="SimSun"/>
        </w:rPr>
        <w:t xml:space="preserve"> Bancar al Fondului de Participare JEREMIE în România</w:t>
      </w:r>
      <w:r w:rsidRPr="0078207D">
        <w:rPr>
          <w:rFonts w:eastAsia="SimSun"/>
        </w:rPr>
        <w:t xml:space="preserve">, </w:t>
      </w:r>
      <w:r w:rsidR="00CB1DAB" w:rsidRPr="0078207D">
        <w:rPr>
          <w:rFonts w:eastAsia="SimSun"/>
        </w:rPr>
        <w:t>care</w:t>
      </w:r>
      <w:r w:rsidRPr="0078207D">
        <w:rPr>
          <w:rFonts w:eastAsia="SimSun"/>
        </w:rPr>
        <w:t xml:space="preserve">, </w:t>
      </w:r>
      <w:r w:rsidR="00CB1DAB" w:rsidRPr="0078207D">
        <w:rPr>
          <w:rFonts w:eastAsia="SimSun"/>
        </w:rPr>
        <w:t xml:space="preserve">după </w:t>
      </w:r>
      <w:r w:rsidRPr="0078207D">
        <w:rPr>
          <w:rFonts w:eastAsia="SimSun"/>
        </w:rPr>
        <w:t>deduc</w:t>
      </w:r>
      <w:r w:rsidR="00CB1DAB" w:rsidRPr="0078207D">
        <w:rPr>
          <w:rFonts w:eastAsia="SimSun"/>
        </w:rPr>
        <w:t>erea sumelor pe care</w:t>
      </w:r>
      <w:r w:rsidRPr="0078207D">
        <w:rPr>
          <w:rFonts w:eastAsia="SimSun"/>
        </w:rPr>
        <w:t xml:space="preserve"> </w:t>
      </w:r>
      <w:r w:rsidR="008E298F" w:rsidRPr="0078207D">
        <w:rPr>
          <w:rFonts w:eastAsia="SimSun"/>
        </w:rPr>
        <w:t>FEI</w:t>
      </w:r>
      <w:r w:rsidRPr="0078207D">
        <w:rPr>
          <w:rFonts w:eastAsia="SimSun"/>
        </w:rPr>
        <w:t xml:space="preserve"> </w:t>
      </w:r>
      <w:r w:rsidR="00CB1DAB" w:rsidRPr="0078207D">
        <w:rPr>
          <w:rFonts w:eastAsia="SimSun"/>
        </w:rPr>
        <w:t xml:space="preserve">le va considera adecvate pentru a rămâne în </w:t>
      </w:r>
      <w:r w:rsidR="00F22A3F" w:rsidRPr="0078207D">
        <w:rPr>
          <w:rFonts w:eastAsia="SimSun"/>
        </w:rPr>
        <w:t>Cont</w:t>
      </w:r>
      <w:r w:rsidR="00CB1DAB" w:rsidRPr="0078207D">
        <w:rPr>
          <w:rFonts w:eastAsia="SimSun"/>
        </w:rPr>
        <w:t>ul</w:t>
      </w:r>
      <w:r w:rsidR="00F22A3F" w:rsidRPr="0078207D">
        <w:rPr>
          <w:rFonts w:eastAsia="SimSun"/>
        </w:rPr>
        <w:t xml:space="preserve"> Bancar al Fondului de Participare JEREMIE în România</w:t>
      </w:r>
      <w:r w:rsidRPr="0078207D">
        <w:rPr>
          <w:rFonts w:eastAsia="SimSun"/>
        </w:rPr>
        <w:t xml:space="preserve"> </w:t>
      </w:r>
      <w:r w:rsidR="00CB1DAB" w:rsidRPr="0078207D">
        <w:rPr>
          <w:rFonts w:eastAsia="SimSun"/>
        </w:rPr>
        <w:t>în scopuri de lichiditate</w:t>
      </w:r>
      <w:r w:rsidRPr="0078207D">
        <w:rPr>
          <w:rFonts w:eastAsia="SimSun"/>
        </w:rPr>
        <w:t xml:space="preserve">, </w:t>
      </w:r>
      <w:r w:rsidR="00CB1DAB" w:rsidRPr="0078207D">
        <w:rPr>
          <w:rFonts w:eastAsia="SimSun"/>
        </w:rPr>
        <w:t>vor fi denumite „</w:t>
      </w:r>
      <w:r w:rsidR="00CB1DAB" w:rsidRPr="0078207D">
        <w:rPr>
          <w:rFonts w:eastAsia="SimSun"/>
          <w:b/>
        </w:rPr>
        <w:t xml:space="preserve">Fonduri de </w:t>
      </w:r>
      <w:r w:rsidRPr="0078207D">
        <w:rPr>
          <w:rFonts w:eastAsia="SimSun"/>
          <w:b/>
        </w:rPr>
        <w:t>Tre</w:t>
      </w:r>
      <w:r w:rsidR="00CB1DAB" w:rsidRPr="0078207D">
        <w:rPr>
          <w:rFonts w:eastAsia="SimSun"/>
          <w:b/>
        </w:rPr>
        <w:t>zorerie</w:t>
      </w:r>
      <w:r w:rsidRPr="0078207D">
        <w:rPr>
          <w:rFonts w:eastAsia="SimSun"/>
        </w:rPr>
        <w:t xml:space="preserve">”. </w:t>
      </w:r>
    </w:p>
    <w:p w14:paraId="0E4D7637" w14:textId="4B70A7B2" w:rsidR="009B789B" w:rsidRPr="0078207D" w:rsidRDefault="009B789B" w:rsidP="007316B6">
      <w:pPr>
        <w:spacing w:before="100" w:beforeAutospacing="1" w:after="240"/>
        <w:ind w:left="720" w:hanging="720"/>
        <w:jc w:val="both"/>
        <w:rPr>
          <w:rFonts w:eastAsia="SimSun"/>
        </w:rPr>
      </w:pPr>
      <w:r w:rsidRPr="0078207D">
        <w:rPr>
          <w:rFonts w:eastAsia="SimSun"/>
        </w:rPr>
        <w:t>2.</w:t>
      </w:r>
      <w:r w:rsidRPr="0078207D">
        <w:rPr>
          <w:rFonts w:eastAsia="SimSun"/>
        </w:rPr>
        <w:tab/>
      </w:r>
      <w:r w:rsidR="008E298F" w:rsidRPr="0078207D">
        <w:rPr>
          <w:rFonts w:eastAsia="SimSun"/>
        </w:rPr>
        <w:t>FEI</w:t>
      </w:r>
      <w:r w:rsidRPr="0078207D">
        <w:rPr>
          <w:rFonts w:eastAsia="SimSun"/>
        </w:rPr>
        <w:t xml:space="preserve">, </w:t>
      </w:r>
      <w:r w:rsidR="00E70A01" w:rsidRPr="0078207D">
        <w:rPr>
          <w:rFonts w:eastAsia="SimSun"/>
        </w:rPr>
        <w:t>în conformitate cu regulile și procedurile sale interne</w:t>
      </w:r>
      <w:r w:rsidRPr="0078207D">
        <w:rPr>
          <w:rFonts w:eastAsia="SimSun"/>
        </w:rPr>
        <w:t xml:space="preserve">, </w:t>
      </w:r>
      <w:r w:rsidR="008B2395" w:rsidRPr="0078207D">
        <w:rPr>
          <w:rFonts w:eastAsia="SimSun"/>
        </w:rPr>
        <w:t>în scopul administrării Fondurilor de</w:t>
      </w:r>
      <w:r w:rsidRPr="0078207D">
        <w:rPr>
          <w:rFonts w:eastAsia="SimSun"/>
        </w:rPr>
        <w:t xml:space="preserve"> Tre</w:t>
      </w:r>
      <w:r w:rsidR="008B2395" w:rsidRPr="0078207D">
        <w:rPr>
          <w:rFonts w:eastAsia="SimSun"/>
        </w:rPr>
        <w:t>zorerie</w:t>
      </w:r>
      <w:r w:rsidRPr="0078207D">
        <w:rPr>
          <w:rFonts w:eastAsia="SimSun"/>
        </w:rPr>
        <w:t>,</w:t>
      </w:r>
      <w:r w:rsidR="008B2395" w:rsidRPr="0078207D">
        <w:rPr>
          <w:rFonts w:eastAsia="SimSun"/>
        </w:rPr>
        <w:t xml:space="preserve"> va</w:t>
      </w:r>
      <w:r w:rsidRPr="0078207D">
        <w:rPr>
          <w:rFonts w:eastAsia="SimSun"/>
        </w:rPr>
        <w:t xml:space="preserve"> select</w:t>
      </w:r>
      <w:r w:rsidR="008B2395" w:rsidRPr="0078207D">
        <w:rPr>
          <w:rFonts w:eastAsia="SimSun"/>
        </w:rPr>
        <w:t>a o bancă</w:t>
      </w:r>
      <w:r w:rsidRPr="0078207D">
        <w:rPr>
          <w:rFonts w:eastAsia="SimSun"/>
        </w:rPr>
        <w:t xml:space="preserve"> (</w:t>
      </w:r>
      <w:r w:rsidR="008B2395" w:rsidRPr="0078207D">
        <w:rPr>
          <w:rFonts w:eastAsia="SimSun"/>
        </w:rPr>
        <w:t>sau</w:t>
      </w:r>
      <w:r w:rsidRPr="0078207D">
        <w:rPr>
          <w:rFonts w:eastAsia="SimSun"/>
        </w:rPr>
        <w:t>,</w:t>
      </w:r>
      <w:r w:rsidR="008B2395" w:rsidRPr="0078207D">
        <w:rPr>
          <w:rFonts w:eastAsia="SimSun"/>
        </w:rPr>
        <w:t xml:space="preserve"> pentru evitarea oricărui dubiu</w:t>
      </w:r>
      <w:r w:rsidRPr="0078207D">
        <w:rPr>
          <w:rFonts w:eastAsia="SimSun"/>
        </w:rPr>
        <w:t>,</w:t>
      </w:r>
      <w:r w:rsidR="008B2395" w:rsidRPr="0078207D">
        <w:rPr>
          <w:rFonts w:eastAsia="SimSun"/>
        </w:rPr>
        <w:t xml:space="preserve"> mai multe bănci</w:t>
      </w:r>
      <w:r w:rsidRPr="0078207D">
        <w:rPr>
          <w:rFonts w:eastAsia="SimSun"/>
        </w:rPr>
        <w:t>) (</w:t>
      </w:r>
      <w:r w:rsidR="008B2395" w:rsidRPr="0078207D">
        <w:rPr>
          <w:rFonts w:eastAsia="SimSun"/>
        </w:rPr>
        <w:t>„</w:t>
      </w:r>
      <w:r w:rsidR="008B2395" w:rsidRPr="0078207D">
        <w:rPr>
          <w:rFonts w:eastAsia="SimSun"/>
          <w:b/>
        </w:rPr>
        <w:t xml:space="preserve">Banca(Bănci) de </w:t>
      </w:r>
      <w:r w:rsidRPr="0078207D">
        <w:rPr>
          <w:rFonts w:eastAsia="SimSun"/>
          <w:b/>
        </w:rPr>
        <w:t>Tre</w:t>
      </w:r>
      <w:r w:rsidR="008B2395" w:rsidRPr="0078207D">
        <w:rPr>
          <w:rFonts w:eastAsia="SimSun"/>
          <w:b/>
        </w:rPr>
        <w:t>zorerie</w:t>
      </w:r>
      <w:r w:rsidRPr="0078207D">
        <w:rPr>
          <w:rFonts w:eastAsia="SimSun"/>
        </w:rPr>
        <w:t>”)</w:t>
      </w:r>
      <w:r w:rsidR="008B2395" w:rsidRPr="0078207D">
        <w:rPr>
          <w:rFonts w:eastAsia="SimSun"/>
        </w:rPr>
        <w:t xml:space="preserve"> autorizată(e) </w:t>
      </w:r>
      <w:r w:rsidR="000070C3">
        <w:rPr>
          <w:rFonts w:eastAsia="SimSun"/>
        </w:rPr>
        <w:t xml:space="preserve">în mod </w:t>
      </w:r>
      <w:r w:rsidR="008B2395" w:rsidRPr="0078207D">
        <w:rPr>
          <w:rFonts w:eastAsia="SimSun"/>
        </w:rPr>
        <w:t>legal să funcționeze</w:t>
      </w:r>
      <w:r w:rsidRPr="0078207D">
        <w:rPr>
          <w:rFonts w:eastAsia="SimSun"/>
        </w:rPr>
        <w:t xml:space="preserve"> </w:t>
      </w:r>
      <w:r w:rsidR="008B2395" w:rsidRPr="0078207D">
        <w:rPr>
          <w:rFonts w:eastAsia="SimSun"/>
        </w:rPr>
        <w:t>în cadrul Uniunii</w:t>
      </w:r>
      <w:r w:rsidRPr="0078207D">
        <w:rPr>
          <w:rFonts w:eastAsia="SimSun"/>
        </w:rPr>
        <w:t xml:space="preserve"> Europe</w:t>
      </w:r>
      <w:r w:rsidR="008B2395" w:rsidRPr="0078207D">
        <w:rPr>
          <w:rFonts w:eastAsia="SimSun"/>
        </w:rPr>
        <w:t xml:space="preserve">ne și care are(au) cel puțin ratingul </w:t>
      </w:r>
      <w:r w:rsidRPr="0078207D">
        <w:rPr>
          <w:rFonts w:eastAsia="SimSun"/>
        </w:rPr>
        <w:t xml:space="preserve">Baal/P2 </w:t>
      </w:r>
      <w:r w:rsidR="008B2395" w:rsidRPr="0078207D">
        <w:rPr>
          <w:rFonts w:eastAsia="SimSun"/>
        </w:rPr>
        <w:t>acordat de</w:t>
      </w:r>
      <w:r w:rsidRPr="0078207D">
        <w:rPr>
          <w:rFonts w:eastAsia="SimSun"/>
        </w:rPr>
        <w:t xml:space="preserve"> Moody’s (</w:t>
      </w:r>
      <w:r w:rsidR="008B2395" w:rsidRPr="0078207D">
        <w:rPr>
          <w:rFonts w:eastAsia="SimSun"/>
        </w:rPr>
        <w:t xml:space="preserve">sau orice </w:t>
      </w:r>
      <w:r w:rsidRPr="0078207D">
        <w:rPr>
          <w:rFonts w:eastAsia="SimSun"/>
        </w:rPr>
        <w:t xml:space="preserve">rating </w:t>
      </w:r>
      <w:r w:rsidR="008B2395" w:rsidRPr="0078207D">
        <w:rPr>
          <w:rFonts w:eastAsia="SimSun"/>
        </w:rPr>
        <w:t>echivalent emis de</w:t>
      </w:r>
      <w:r w:rsidRPr="0078207D">
        <w:rPr>
          <w:rFonts w:eastAsia="SimSun"/>
        </w:rPr>
        <w:t xml:space="preserve"> Standard &amp; Poor’s </w:t>
      </w:r>
      <w:r w:rsidR="008B2395" w:rsidRPr="0078207D">
        <w:rPr>
          <w:rFonts w:eastAsia="SimSun"/>
        </w:rPr>
        <w:t>și/sau</w:t>
      </w:r>
      <w:r w:rsidRPr="0078207D">
        <w:rPr>
          <w:rFonts w:eastAsia="SimSun"/>
        </w:rPr>
        <w:t xml:space="preserve"> Fitch Ratings) </w:t>
      </w:r>
      <w:r w:rsidR="008B2395" w:rsidRPr="0078207D">
        <w:rPr>
          <w:rFonts w:eastAsia="SimSun"/>
        </w:rPr>
        <w:t xml:space="preserve">și aprobată(e) de </w:t>
      </w:r>
      <w:r w:rsidR="008E298F" w:rsidRPr="0078207D">
        <w:rPr>
          <w:rFonts w:eastAsia="SimSun"/>
        </w:rPr>
        <w:t>FEI</w:t>
      </w:r>
      <w:r w:rsidRPr="0078207D">
        <w:rPr>
          <w:rFonts w:eastAsia="SimSun"/>
        </w:rPr>
        <w:t xml:space="preserve"> </w:t>
      </w:r>
      <w:r w:rsidR="008B2395" w:rsidRPr="0078207D">
        <w:rPr>
          <w:rFonts w:eastAsia="SimSun"/>
        </w:rPr>
        <w:t>î</w:t>
      </w:r>
      <w:r w:rsidRPr="0078207D">
        <w:rPr>
          <w:rFonts w:eastAsia="SimSun"/>
        </w:rPr>
        <w:t>n</w:t>
      </w:r>
      <w:r w:rsidR="008B2395" w:rsidRPr="0078207D">
        <w:rPr>
          <w:rFonts w:eastAsia="SimSun"/>
        </w:rPr>
        <w:t xml:space="preserve"> conformitate cu regulile și procedurile sale </w:t>
      </w:r>
      <w:r w:rsidRPr="0078207D">
        <w:rPr>
          <w:rFonts w:eastAsia="SimSun"/>
        </w:rPr>
        <w:t>intern</w:t>
      </w:r>
      <w:r w:rsidR="008B2395" w:rsidRPr="0078207D">
        <w:rPr>
          <w:rFonts w:eastAsia="SimSun"/>
        </w:rPr>
        <w:t>e</w:t>
      </w:r>
      <w:r w:rsidRPr="0078207D">
        <w:rPr>
          <w:rFonts w:eastAsia="SimSun"/>
        </w:rPr>
        <w:t>.</w:t>
      </w:r>
    </w:p>
    <w:p w14:paraId="4CBCC32B" w14:textId="3DF7121B" w:rsidR="009B789B" w:rsidRPr="0078207D" w:rsidRDefault="009B789B" w:rsidP="007316B6">
      <w:pPr>
        <w:spacing w:before="100" w:beforeAutospacing="1" w:after="240"/>
        <w:ind w:left="720" w:hanging="720"/>
        <w:jc w:val="both"/>
        <w:rPr>
          <w:rFonts w:eastAsia="SimSun"/>
        </w:rPr>
      </w:pPr>
      <w:r w:rsidRPr="0078207D">
        <w:rPr>
          <w:rFonts w:eastAsia="SimSun"/>
        </w:rPr>
        <w:t>3.</w:t>
      </w:r>
      <w:r w:rsidRPr="0078207D">
        <w:rPr>
          <w:rFonts w:eastAsia="SimSun"/>
        </w:rPr>
        <w:tab/>
      </w:r>
      <w:r w:rsidR="009C2723" w:rsidRPr="0078207D">
        <w:rPr>
          <w:rFonts w:eastAsia="SimSun"/>
        </w:rPr>
        <w:t xml:space="preserve">Fondurile de </w:t>
      </w:r>
      <w:r w:rsidRPr="0078207D">
        <w:rPr>
          <w:rFonts w:eastAsia="SimSun"/>
        </w:rPr>
        <w:t>Tre</w:t>
      </w:r>
      <w:r w:rsidR="009C2723" w:rsidRPr="0078207D">
        <w:rPr>
          <w:rFonts w:eastAsia="SimSun"/>
        </w:rPr>
        <w:t>zorerie vor fi depuse în</w:t>
      </w:r>
      <w:r w:rsidRPr="0078207D">
        <w:rPr>
          <w:rFonts w:eastAsia="SimSun"/>
        </w:rPr>
        <w:t xml:space="preserve"> </w:t>
      </w:r>
      <w:r w:rsidR="009C2723" w:rsidRPr="0078207D">
        <w:rPr>
          <w:rFonts w:eastAsia="SimSun"/>
        </w:rPr>
        <w:t>e</w:t>
      </w:r>
      <w:r w:rsidRPr="0078207D">
        <w:rPr>
          <w:rFonts w:eastAsia="SimSun"/>
        </w:rPr>
        <w:t xml:space="preserve">uro </w:t>
      </w:r>
      <w:r w:rsidR="009C2723" w:rsidRPr="0078207D">
        <w:rPr>
          <w:rFonts w:eastAsia="SimSun"/>
        </w:rPr>
        <w:t xml:space="preserve">sau </w:t>
      </w:r>
      <w:r w:rsidRPr="0078207D">
        <w:rPr>
          <w:rFonts w:eastAsia="SimSun"/>
        </w:rPr>
        <w:t xml:space="preserve">Lei </w:t>
      </w:r>
      <w:r w:rsidR="003E273D" w:rsidRPr="0078207D">
        <w:rPr>
          <w:rFonts w:eastAsia="SimSun"/>
        </w:rPr>
        <w:t>sub formă de depozite cu diferite scadențe</w:t>
      </w:r>
      <w:r w:rsidRPr="0078207D">
        <w:rPr>
          <w:rFonts w:eastAsia="SimSun"/>
        </w:rPr>
        <w:t xml:space="preserve"> </w:t>
      </w:r>
      <w:r w:rsidR="003E273D" w:rsidRPr="0078207D">
        <w:rPr>
          <w:rFonts w:eastAsia="SimSun"/>
        </w:rPr>
        <w:t>la Banca de Trezorerie</w:t>
      </w:r>
      <w:r w:rsidRPr="0078207D">
        <w:rPr>
          <w:rFonts w:eastAsia="SimSun"/>
        </w:rPr>
        <w:t xml:space="preserve">, </w:t>
      </w:r>
      <w:r w:rsidR="003E273D" w:rsidRPr="0078207D">
        <w:rPr>
          <w:rFonts w:eastAsia="SimSun"/>
        </w:rPr>
        <w:t xml:space="preserve">în conformitate cu acordul relevant </w:t>
      </w:r>
      <w:r w:rsidRPr="0078207D">
        <w:rPr>
          <w:rFonts w:eastAsia="SimSun"/>
        </w:rPr>
        <w:t xml:space="preserve"> </w:t>
      </w:r>
      <w:r w:rsidR="003E273D" w:rsidRPr="0078207D">
        <w:rPr>
          <w:rFonts w:eastAsia="SimSun"/>
        </w:rPr>
        <w:t>încheiat între</w:t>
      </w:r>
      <w:r w:rsidRPr="0078207D">
        <w:rPr>
          <w:rFonts w:eastAsia="SimSun"/>
        </w:rPr>
        <w:t xml:space="preserve"> </w:t>
      </w:r>
      <w:r w:rsidR="008E298F" w:rsidRPr="0078207D">
        <w:rPr>
          <w:rFonts w:eastAsia="SimSun"/>
        </w:rPr>
        <w:t>FEI</w:t>
      </w:r>
      <w:r w:rsidRPr="0078207D">
        <w:rPr>
          <w:rFonts w:eastAsia="SimSun"/>
        </w:rPr>
        <w:t xml:space="preserve"> </w:t>
      </w:r>
      <w:r w:rsidR="003E273D" w:rsidRPr="0078207D">
        <w:rPr>
          <w:rFonts w:eastAsia="SimSun"/>
        </w:rPr>
        <w:t>și Banca de</w:t>
      </w:r>
      <w:r w:rsidRPr="0078207D">
        <w:rPr>
          <w:rFonts w:eastAsia="SimSun"/>
        </w:rPr>
        <w:t xml:space="preserve"> Tre</w:t>
      </w:r>
      <w:r w:rsidR="003E273D" w:rsidRPr="0078207D">
        <w:rPr>
          <w:rFonts w:eastAsia="SimSun"/>
        </w:rPr>
        <w:t>zorerie</w:t>
      </w:r>
      <w:r w:rsidRPr="0078207D">
        <w:rPr>
          <w:rFonts w:eastAsia="SimSun"/>
        </w:rPr>
        <w:t xml:space="preserve">. </w:t>
      </w:r>
    </w:p>
    <w:p w14:paraId="00982264" w14:textId="467AA835" w:rsidR="009B789B" w:rsidRPr="0078207D" w:rsidRDefault="009B789B" w:rsidP="007316B6">
      <w:pPr>
        <w:spacing w:before="100" w:beforeAutospacing="1" w:after="240"/>
        <w:ind w:left="720" w:hanging="720"/>
        <w:jc w:val="both"/>
        <w:rPr>
          <w:rFonts w:eastAsia="SimSun"/>
        </w:rPr>
      </w:pPr>
      <w:r w:rsidRPr="0078207D">
        <w:rPr>
          <w:rFonts w:eastAsia="SimSun"/>
        </w:rPr>
        <w:t>4.</w:t>
      </w:r>
      <w:r w:rsidRPr="0078207D">
        <w:rPr>
          <w:rFonts w:eastAsia="SimSun"/>
        </w:rPr>
        <w:tab/>
      </w:r>
      <w:r w:rsidR="008E298F" w:rsidRPr="0078207D">
        <w:rPr>
          <w:rFonts w:eastAsia="SimSun"/>
        </w:rPr>
        <w:t>FEI</w:t>
      </w:r>
      <w:r w:rsidRPr="0078207D">
        <w:rPr>
          <w:rFonts w:eastAsia="SimSun"/>
        </w:rPr>
        <w:t xml:space="preserve"> </w:t>
      </w:r>
      <w:r w:rsidR="003E273D" w:rsidRPr="0078207D">
        <w:rPr>
          <w:rFonts w:eastAsia="SimSun"/>
        </w:rPr>
        <w:t xml:space="preserve">va raporta serviciilor de referință ale </w:t>
      </w:r>
      <w:r w:rsidR="008E298F" w:rsidRPr="0078207D">
        <w:rPr>
          <w:rFonts w:eastAsia="SimSun"/>
        </w:rPr>
        <w:t>GR</w:t>
      </w:r>
      <w:r w:rsidR="00D1736F" w:rsidRPr="0078207D">
        <w:rPr>
          <w:rFonts w:eastAsia="SimSun"/>
        </w:rPr>
        <w:t>,</w:t>
      </w:r>
      <w:r w:rsidRPr="0078207D">
        <w:rPr>
          <w:rFonts w:eastAsia="SimSun"/>
        </w:rPr>
        <w:t xml:space="preserve"> </w:t>
      </w:r>
      <w:r w:rsidR="00D1736F" w:rsidRPr="0078207D">
        <w:rPr>
          <w:rFonts w:eastAsia="SimSun"/>
        </w:rPr>
        <w:t xml:space="preserve">în cuprinsul Raportului de Progres Anual care va fi furnizat în conformitate cu Clauza 11, </w:t>
      </w:r>
      <w:r w:rsidR="003E273D" w:rsidRPr="0078207D">
        <w:rPr>
          <w:rFonts w:eastAsia="SimSun"/>
        </w:rPr>
        <w:t>orice informații</w:t>
      </w:r>
      <w:r w:rsidRPr="0078207D">
        <w:rPr>
          <w:rFonts w:eastAsia="SimSun"/>
        </w:rPr>
        <w:t xml:space="preserve"> relevant</w:t>
      </w:r>
      <w:r w:rsidR="003E273D" w:rsidRPr="0078207D">
        <w:rPr>
          <w:rFonts w:eastAsia="SimSun"/>
        </w:rPr>
        <w:t>e</w:t>
      </w:r>
      <w:r w:rsidRPr="0078207D">
        <w:rPr>
          <w:rFonts w:eastAsia="SimSun"/>
        </w:rPr>
        <w:t xml:space="preserve"> </w:t>
      </w:r>
      <w:r w:rsidR="003E273D" w:rsidRPr="0078207D">
        <w:rPr>
          <w:rFonts w:eastAsia="SimSun"/>
        </w:rPr>
        <w:t xml:space="preserve">cu privire la administrarea trezoreriei asumată de </w:t>
      </w:r>
      <w:r w:rsidR="008E298F" w:rsidRPr="0078207D">
        <w:rPr>
          <w:rFonts w:eastAsia="SimSun"/>
        </w:rPr>
        <w:t>FEI</w:t>
      </w:r>
      <w:r w:rsidRPr="0078207D">
        <w:rPr>
          <w:rFonts w:eastAsia="SimSun"/>
        </w:rPr>
        <w:t xml:space="preserve"> </w:t>
      </w:r>
      <w:r w:rsidR="003E273D" w:rsidRPr="0078207D">
        <w:rPr>
          <w:rFonts w:eastAsia="SimSun"/>
        </w:rPr>
        <w:t xml:space="preserve">în conformitate cu </w:t>
      </w:r>
      <w:r w:rsidRPr="0078207D">
        <w:rPr>
          <w:rFonts w:eastAsia="SimSun"/>
        </w:rPr>
        <w:t xml:space="preserve"> </w:t>
      </w:r>
      <w:r w:rsidR="003E273D" w:rsidRPr="0078207D">
        <w:rPr>
          <w:rFonts w:eastAsia="SimSun"/>
        </w:rPr>
        <w:t>Principiile de Trezorerie</w:t>
      </w:r>
      <w:r w:rsidRPr="0078207D">
        <w:rPr>
          <w:rFonts w:eastAsia="SimSun"/>
        </w:rPr>
        <w:t>.</w:t>
      </w:r>
    </w:p>
    <w:p w14:paraId="676BFAAB" w14:textId="77777777" w:rsidR="009B789B" w:rsidRPr="0078207D" w:rsidRDefault="009B789B" w:rsidP="007316B6">
      <w:pPr>
        <w:spacing w:before="100" w:beforeAutospacing="1" w:after="240"/>
        <w:rPr>
          <w:rFonts w:eastAsia="SimSun"/>
        </w:rPr>
      </w:pPr>
      <w:r w:rsidRPr="0078207D">
        <w:rPr>
          <w:rFonts w:eastAsia="SimSun"/>
        </w:rPr>
        <w:br w:type="page"/>
      </w:r>
    </w:p>
    <w:p w14:paraId="4343DAFC" w14:textId="1E03D010" w:rsidR="00342D2C" w:rsidRPr="0078207D" w:rsidRDefault="0030535A" w:rsidP="00342D2C">
      <w:pPr>
        <w:pStyle w:val="StandardL1"/>
        <w:numPr>
          <w:ilvl w:val="0"/>
          <w:numId w:val="0"/>
        </w:numPr>
        <w:jc w:val="center"/>
      </w:pPr>
      <w:bookmarkStart w:id="267" w:name="_Toc19803636"/>
      <w:r w:rsidRPr="0078207D">
        <w:t>A</w:t>
      </w:r>
      <w:r w:rsidR="00CE3BDE" w:rsidRPr="0078207D">
        <w:t>NEXA</w:t>
      </w:r>
      <w:r w:rsidRPr="0078207D">
        <w:rPr>
          <w:caps w:val="0"/>
        </w:rPr>
        <w:t xml:space="preserve"> E</w:t>
      </w:r>
      <w:bookmarkStart w:id="268" w:name="_Ref419331273"/>
      <w:bookmarkStart w:id="269" w:name="_Ref419333528"/>
      <w:bookmarkEnd w:id="267"/>
    </w:p>
    <w:p w14:paraId="2007D32B" w14:textId="392BAAC4" w:rsidR="007D6338" w:rsidRPr="0078207D" w:rsidRDefault="00717717" w:rsidP="00E53984">
      <w:pPr>
        <w:pStyle w:val="ListParagraph"/>
        <w:spacing w:after="240"/>
        <w:contextualSpacing w:val="0"/>
        <w:jc w:val="center"/>
        <w:rPr>
          <w:rFonts w:ascii="Times New Roman" w:hAnsi="Times New Roman"/>
          <w:b/>
          <w:lang w:val="ro-RO"/>
        </w:rPr>
      </w:pPr>
      <w:r w:rsidRPr="0078207D">
        <w:rPr>
          <w:rFonts w:ascii="Times New Roman" w:hAnsi="Times New Roman"/>
          <w:b/>
          <w:lang w:val="ro-RO"/>
        </w:rPr>
        <w:t xml:space="preserve">REGULI DE PROCEDURĂ ALE COMITETULUI DE </w:t>
      </w:r>
      <w:r w:rsidR="0030535A" w:rsidRPr="0078207D">
        <w:rPr>
          <w:rFonts w:ascii="Times New Roman" w:hAnsi="Times New Roman"/>
          <w:b/>
          <w:lang w:val="ro-RO"/>
        </w:rPr>
        <w:t>INVEST</w:t>
      </w:r>
      <w:r w:rsidRPr="0078207D">
        <w:rPr>
          <w:rFonts w:ascii="Times New Roman" w:hAnsi="Times New Roman"/>
          <w:b/>
          <w:lang w:val="ro-RO"/>
        </w:rPr>
        <w:t>IȚII</w:t>
      </w:r>
      <w:bookmarkEnd w:id="259"/>
      <w:bookmarkEnd w:id="268"/>
      <w:bookmarkEnd w:id="269"/>
    </w:p>
    <w:p w14:paraId="25658A9D" w14:textId="1D4D1804" w:rsidR="00512CB9" w:rsidRPr="0078207D" w:rsidRDefault="00717717" w:rsidP="00717717">
      <w:pPr>
        <w:pStyle w:val="ListParagraph"/>
        <w:numPr>
          <w:ilvl w:val="0"/>
          <w:numId w:val="18"/>
        </w:numPr>
        <w:spacing w:after="240"/>
        <w:ind w:hanging="720"/>
        <w:contextualSpacing w:val="0"/>
        <w:jc w:val="both"/>
        <w:rPr>
          <w:rFonts w:ascii="Times New Roman" w:hAnsi="Times New Roman"/>
          <w:lang w:val="ro-RO"/>
        </w:rPr>
      </w:pPr>
      <w:r w:rsidRPr="0078207D">
        <w:rPr>
          <w:rFonts w:ascii="Times New Roman" w:hAnsi="Times New Roman"/>
          <w:lang w:val="ro-RO"/>
        </w:rPr>
        <w:t xml:space="preserve">Prezentul document prevede Regulile de Procedură aprobate de Comitetul de Investiții conform Clauzei </w:t>
      </w:r>
      <w:r w:rsidR="007430F8" w:rsidRPr="0078207D">
        <w:rPr>
          <w:rFonts w:ascii="Times New Roman" w:hAnsi="Times New Roman"/>
          <w:lang w:val="ro-RO"/>
        </w:rPr>
        <w:t>5</w:t>
      </w:r>
      <w:r w:rsidRPr="0078207D">
        <w:rPr>
          <w:rFonts w:ascii="Times New Roman" w:hAnsi="Times New Roman"/>
          <w:lang w:val="ro-RO"/>
        </w:rPr>
        <w:t xml:space="preserve"> a </w:t>
      </w:r>
      <w:r w:rsidR="007430F8" w:rsidRPr="0078207D">
        <w:rPr>
          <w:rFonts w:ascii="Times New Roman" w:hAnsi="Times New Roman"/>
          <w:lang w:val="ro-RO"/>
        </w:rPr>
        <w:t>prezentului A</w:t>
      </w:r>
      <w:r w:rsidRPr="0078207D">
        <w:rPr>
          <w:rFonts w:ascii="Times New Roman" w:hAnsi="Times New Roman"/>
          <w:lang w:val="ro-RO"/>
        </w:rPr>
        <w:t xml:space="preserve">cord de </w:t>
      </w:r>
      <w:r w:rsidR="007430F8" w:rsidRPr="0078207D">
        <w:rPr>
          <w:rFonts w:ascii="Times New Roman" w:hAnsi="Times New Roman"/>
          <w:lang w:val="ro-RO"/>
        </w:rPr>
        <w:t>F</w:t>
      </w:r>
      <w:r w:rsidRPr="0078207D">
        <w:rPr>
          <w:rFonts w:ascii="Times New Roman" w:hAnsi="Times New Roman"/>
          <w:lang w:val="ro-RO"/>
        </w:rPr>
        <w:t xml:space="preserve">inanțare încheiat între </w:t>
      </w:r>
      <w:r w:rsidR="007430F8" w:rsidRPr="0078207D">
        <w:rPr>
          <w:rFonts w:ascii="Times New Roman" w:hAnsi="Times New Roman"/>
          <w:lang w:val="ro-RO"/>
        </w:rPr>
        <w:t>GR</w:t>
      </w:r>
      <w:r w:rsidRPr="0078207D">
        <w:rPr>
          <w:rFonts w:ascii="Times New Roman" w:hAnsi="Times New Roman"/>
          <w:lang w:val="ro-RO"/>
        </w:rPr>
        <w:t xml:space="preserve"> și </w:t>
      </w:r>
      <w:r w:rsidR="007430F8" w:rsidRPr="0078207D">
        <w:rPr>
          <w:rFonts w:ascii="Times New Roman" w:hAnsi="Times New Roman"/>
          <w:lang w:val="ro-RO"/>
        </w:rPr>
        <w:t>FEI</w:t>
      </w:r>
      <w:r w:rsidRPr="0078207D">
        <w:rPr>
          <w:rFonts w:ascii="Times New Roman" w:hAnsi="Times New Roman"/>
          <w:lang w:val="ro-RO"/>
        </w:rPr>
        <w:t>. Orice termen utilizat cu litere de tipar în cuprinsul prezentului document va avea același înțeles ca acela atribuit în Acordul de Finanțare</w:t>
      </w:r>
      <w:r w:rsidR="007430F8" w:rsidRPr="0078207D">
        <w:rPr>
          <w:rFonts w:ascii="Times New Roman" w:hAnsi="Times New Roman"/>
          <w:lang w:val="ro-RO"/>
        </w:rPr>
        <w:t>.</w:t>
      </w:r>
    </w:p>
    <w:p w14:paraId="251E759F" w14:textId="6D294DDD" w:rsidR="00512CB9" w:rsidRPr="0078207D" w:rsidRDefault="009F1D97" w:rsidP="009F1D97">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 xml:space="preserve">La prima sa adunare, Comitetul de Investiții va numi Președintele, ales dintre membrii nominalizați de GR. Această numire va fi valabilă pentru o perioadă de patru ani. În cazul în care Președintele se află în imposibilitate de a participa la o adunare, acesta va indica, dintre ceilalți membri nominalizați de GR (inclusiv supleanți), persoana care va fi Președinte al unei astfel de adunări (sau membrii prezenți vor desemna </w:t>
      </w:r>
      <w:r w:rsidRPr="0078207D">
        <w:rPr>
          <w:rFonts w:ascii="Times New Roman" w:hAnsi="Times New Roman"/>
          <w:i/>
          <w:iCs/>
          <w:lang w:val="ro-RO"/>
        </w:rPr>
        <w:t xml:space="preserve">ad hoc </w:t>
      </w:r>
      <w:r w:rsidRPr="0078207D">
        <w:rPr>
          <w:rFonts w:ascii="Times New Roman" w:hAnsi="Times New Roman"/>
          <w:lang w:val="ro-RO"/>
        </w:rPr>
        <w:t>Președintele unei astfel de adunări)</w:t>
      </w:r>
      <w:r w:rsidR="007D6338" w:rsidRPr="0078207D">
        <w:rPr>
          <w:rFonts w:ascii="Times New Roman" w:hAnsi="Times New Roman"/>
          <w:lang w:val="ro-RO"/>
        </w:rPr>
        <w:t>.</w:t>
      </w:r>
    </w:p>
    <w:p w14:paraId="51FA4373" w14:textId="39EC754E" w:rsidR="00512CB9" w:rsidRPr="0078207D" w:rsidRDefault="00D17BAD" w:rsidP="007316B6">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Mandatul fiecărui membru al Comitetului de Investiții, împuternicit în mod legal, va fi de patru ani și se vor permite numiri consecutive pentru mandate suplimentare</w:t>
      </w:r>
      <w:r w:rsidR="007D6338" w:rsidRPr="0078207D">
        <w:rPr>
          <w:rFonts w:ascii="Times New Roman" w:hAnsi="Times New Roman"/>
          <w:lang w:val="ro-RO"/>
        </w:rPr>
        <w:t>.</w:t>
      </w:r>
    </w:p>
    <w:p w14:paraId="0A92F629" w14:textId="22B6AB92" w:rsidR="007D6338" w:rsidRPr="0078207D" w:rsidRDefault="00891D83" w:rsidP="007316B6">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FEI va avea dreptul de a desemna oficialii sau reprezentanții săi pentru a participa la adunările Comitetului de Investiții, în calitate de observatori</w:t>
      </w:r>
      <w:r w:rsidR="007D6338" w:rsidRPr="0078207D">
        <w:rPr>
          <w:rFonts w:ascii="Times New Roman" w:hAnsi="Times New Roman"/>
          <w:lang w:val="ro-RO"/>
        </w:rPr>
        <w:t>.</w:t>
      </w:r>
    </w:p>
    <w:p w14:paraId="137AB265" w14:textId="5C7CE2F4" w:rsidR="00512CB9" w:rsidRPr="0078207D" w:rsidRDefault="008E298F" w:rsidP="00971802">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GR</w:t>
      </w:r>
      <w:r w:rsidR="007D6338" w:rsidRPr="0078207D">
        <w:rPr>
          <w:rFonts w:ascii="Times New Roman" w:hAnsi="Times New Roman"/>
          <w:lang w:val="ro-RO"/>
        </w:rPr>
        <w:t xml:space="preserve"> </w:t>
      </w:r>
      <w:r w:rsidR="00971802" w:rsidRPr="0078207D">
        <w:rPr>
          <w:rFonts w:ascii="Times New Roman" w:hAnsi="Times New Roman"/>
          <w:lang w:val="ro-RO"/>
        </w:rPr>
        <w:t>va avea posibilitatea ca, în orice moment, să demită membrul (membrii) nominalizat (nominalizați) de acesta, fie cu drept de vot și/fie supleanți. Orice astfel de demitere va produce efecte doar ulterior numirii unui membru înlocuitor și a comunicării efective către FEI, în scris, a numelui (numelor) și detaliilor de contact ale membrului înlocuitor</w:t>
      </w:r>
      <w:r w:rsidR="007D6338" w:rsidRPr="0078207D">
        <w:rPr>
          <w:rFonts w:ascii="Times New Roman" w:hAnsi="Times New Roman"/>
          <w:lang w:val="ro-RO"/>
        </w:rPr>
        <w:t>.</w:t>
      </w:r>
    </w:p>
    <w:p w14:paraId="458879B9" w14:textId="5482AEAF" w:rsidR="00512CB9" w:rsidRPr="0078207D" w:rsidRDefault="00D71618" w:rsidP="00D71618">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Fiecare Parte va avea posibilitatea, fără a avea și obligația, de a nominaliza, de asemenea, un supleant cu privire la fiecare dintre membrii, respectiv observatorii, nominalizați de aceasta</w:t>
      </w:r>
      <w:r w:rsidR="007D6338" w:rsidRPr="0078207D">
        <w:rPr>
          <w:rFonts w:ascii="Times New Roman" w:hAnsi="Times New Roman"/>
          <w:lang w:val="ro-RO"/>
        </w:rPr>
        <w:t>.</w:t>
      </w:r>
    </w:p>
    <w:p w14:paraId="1F538372" w14:textId="62B77DED" w:rsidR="00512CB9" w:rsidRPr="0078207D" w:rsidRDefault="006C7B67" w:rsidP="006C7B67">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 xml:space="preserve">În cazul în care poziția unui membru (fie cu drept de vot și/fie supleant) devine vacantă, indiferent de motiv (de exemplu demisie, demitere, deces etc.), Partea care a numit un astfel de membru va numi (însă nu va avea această obligație în privința supleanților), fără întârziere nejustificată, un nou membru pentru restul perioadei din mandatul membrului înlocuit, comunicând celeilalte Părți numele și detaliile de contact ale membrului înlocuitor. Comitetul de Investiții va continua să funcționeze și își va putea îndeplini atribuțiile chiar și în lipsa unui astfel de înlocuitor (situație în care, pentru evitarea oricărui dubiu, Comitetul de Investiții poate funcționa cu un număr redus de membri, în condițiile paragrafului </w:t>
      </w:r>
      <w:r w:rsidR="000C3C6F" w:rsidRPr="0078207D">
        <w:rPr>
          <w:rFonts w:ascii="Times New Roman" w:hAnsi="Times New Roman"/>
          <w:lang w:val="ro-RO"/>
        </w:rPr>
        <w:fldChar w:fldCharType="begin"/>
      </w:r>
      <w:r w:rsidR="000C3C6F" w:rsidRPr="0078207D">
        <w:rPr>
          <w:rFonts w:ascii="Times New Roman" w:hAnsi="Times New Roman"/>
          <w:lang w:val="ro-RO"/>
        </w:rPr>
        <w:instrText xml:space="preserve"> REF _Ref419333384 \r \h  \* MERGEFORMAT </w:instrText>
      </w:r>
      <w:r w:rsidR="000C3C6F" w:rsidRPr="0078207D">
        <w:rPr>
          <w:rFonts w:ascii="Times New Roman" w:hAnsi="Times New Roman"/>
          <w:lang w:val="ro-RO"/>
        </w:rPr>
      </w:r>
      <w:r w:rsidR="000C3C6F" w:rsidRPr="0078207D">
        <w:rPr>
          <w:rFonts w:ascii="Times New Roman" w:hAnsi="Times New Roman"/>
          <w:lang w:val="ro-RO"/>
        </w:rPr>
        <w:fldChar w:fldCharType="separate"/>
      </w:r>
      <w:r w:rsidR="00E64F82">
        <w:rPr>
          <w:rFonts w:ascii="Times New Roman" w:hAnsi="Times New Roman"/>
          <w:lang w:val="ro-RO"/>
        </w:rPr>
        <w:t>12</w:t>
      </w:r>
      <w:r w:rsidR="000C3C6F" w:rsidRPr="0078207D">
        <w:rPr>
          <w:rFonts w:ascii="Times New Roman" w:hAnsi="Times New Roman"/>
          <w:lang w:val="ro-RO"/>
        </w:rPr>
        <w:fldChar w:fldCharType="end"/>
      </w:r>
      <w:r w:rsidR="000C3C6F" w:rsidRPr="0078207D">
        <w:rPr>
          <w:rFonts w:ascii="Times New Roman" w:hAnsi="Times New Roman"/>
          <w:lang w:val="ro-RO"/>
        </w:rPr>
        <w:t xml:space="preserve"> </w:t>
      </w:r>
      <w:r w:rsidRPr="0078207D">
        <w:rPr>
          <w:rFonts w:ascii="Times New Roman" w:hAnsi="Times New Roman"/>
          <w:lang w:val="ro-RO"/>
        </w:rPr>
        <w:t>de mai jos</w:t>
      </w:r>
      <w:r w:rsidR="007D6338" w:rsidRPr="0078207D">
        <w:rPr>
          <w:rFonts w:ascii="Times New Roman" w:hAnsi="Times New Roman"/>
          <w:lang w:val="ro-RO"/>
        </w:rPr>
        <w:t>).</w:t>
      </w:r>
    </w:p>
    <w:p w14:paraId="62CD87E3" w14:textId="56C49EB1" w:rsidR="00512CB9" w:rsidRPr="0078207D" w:rsidRDefault="000C3C6F" w:rsidP="000C3C6F">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În cazul în care poziția de Președinte devine vacantă, Comitetul de Investiții, în cadrul adunării sale imediat următoare, va numi un nou Președinte dintre membrii nominalizați de către GR, pentru restul perioadei din mandatul Președintelui înlocuit</w:t>
      </w:r>
      <w:r w:rsidR="007D6338" w:rsidRPr="0078207D">
        <w:rPr>
          <w:rFonts w:ascii="Times New Roman" w:hAnsi="Times New Roman"/>
          <w:lang w:val="ro-RO"/>
        </w:rPr>
        <w:t>.</w:t>
      </w:r>
    </w:p>
    <w:p w14:paraId="7DB1F23D" w14:textId="520B9919" w:rsidR="00512CB9" w:rsidRPr="0078207D" w:rsidRDefault="000C3C6F" w:rsidP="000C3C6F">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Observatorii nu vor avea niciun drept de vot. Totuși, sub rezerva termenilor prevăzuți în continuare în prezentele Reguli de Procedură, aceștia vor primi aceleași informații în scris, cu privire la chestiunile discutate și/sau decise de către Comitetul de Investiții, cât și procesele verbale ale fiecărei adunări, la fel ca membrii cu drept de vot și supleanții acestora</w:t>
      </w:r>
      <w:r w:rsidR="007D6338" w:rsidRPr="0078207D">
        <w:rPr>
          <w:rFonts w:ascii="Times New Roman" w:hAnsi="Times New Roman"/>
          <w:lang w:val="ro-RO"/>
        </w:rPr>
        <w:t>.</w:t>
      </w:r>
    </w:p>
    <w:p w14:paraId="5ACAA3DB" w14:textId="0077B70D" w:rsidR="00512CB9" w:rsidRPr="0078207D" w:rsidRDefault="006A5DD7" w:rsidP="006A5DD7">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Cu treizeci (30) de zile calendaristice anterior expirării unui mandat, fiecare Parte va comunica celeilalte Părți numele noului membru desemnat (și detaliile de contact ale acestuia/acesteia) sau redesemnarea membrului existent pentru un nou mandat</w:t>
      </w:r>
      <w:r w:rsidR="007D6338" w:rsidRPr="0078207D">
        <w:rPr>
          <w:rFonts w:ascii="Times New Roman" w:hAnsi="Times New Roman"/>
          <w:lang w:val="ro-RO"/>
        </w:rPr>
        <w:t>.</w:t>
      </w:r>
    </w:p>
    <w:p w14:paraId="5D5EE3C7" w14:textId="77777777" w:rsidR="00CE7E37" w:rsidRPr="0078207D" w:rsidRDefault="00CE7E37" w:rsidP="007316B6">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Cvorumul necesar pentru constituirea în mod valabil a unei adunări a Comitetului de Investiții este întrunit în prezența a cel puțin trei membri cu drept de vot, împuterniciți în mod legal, și a unui observator numit de FEI.</w:t>
      </w:r>
    </w:p>
    <w:p w14:paraId="406A41B6" w14:textId="3C41D2BA" w:rsidR="00512CB9" w:rsidRPr="0078207D" w:rsidRDefault="00FF36C3" w:rsidP="00FF36C3">
      <w:pPr>
        <w:pStyle w:val="ListParagraph"/>
        <w:numPr>
          <w:ilvl w:val="0"/>
          <w:numId w:val="18"/>
        </w:numPr>
        <w:spacing w:before="100" w:beforeAutospacing="1" w:after="240"/>
        <w:ind w:hanging="720"/>
        <w:contextualSpacing w:val="0"/>
        <w:jc w:val="both"/>
        <w:rPr>
          <w:rFonts w:ascii="Times New Roman" w:hAnsi="Times New Roman"/>
          <w:lang w:val="ro-RO"/>
        </w:rPr>
      </w:pPr>
      <w:bookmarkStart w:id="270" w:name="_Ref419333384"/>
      <w:r w:rsidRPr="0078207D">
        <w:rPr>
          <w:rFonts w:ascii="Times New Roman" w:hAnsi="Times New Roman"/>
          <w:lang w:val="ro-RO"/>
        </w:rPr>
        <w:t>Secretariatul va convoca fiecare adunare prin trimiterea unei notificări în scris către toți membrii (inclusiv supleanți) și observatorii, prin e-mail, la adresa indicată în notificarea de numire a fiecărui membru, și prin comunicarea acesteia către FEI. Convocatorul, împreună cu ordinea de zi relevantă, vor fi transmise cu cel puțin zece (10) Zile Lucrătoare anterior datei stabilite a adunării. Adunările pot avea loc și într-un termen mai scurt, în cazul în care toți membrii și observatorii agreează în acest sens. Orice documentație relevantă va fi transmisă membrilor (cu drept de vot sau supleanți) și observatorilor cu cinci (5) Zile Lucrătoare anterior adunării respective. Totuși, în cazul în care adunarea are loc într-un termen mai scurt de zece (10) Zile Lucrătoare, orice documentație va fi trimisă/livrată cel mai târziu la începutul adunării. Punctele de pe ordinea de zi pot fi adăugate direct în cadrul adunării, în cazul în care toți membrii și observatorii agreează în acest sens. Prevederile Clau</w:t>
      </w:r>
      <w:r w:rsidRPr="00A672D6">
        <w:rPr>
          <w:rFonts w:ascii="Times New Roman" w:hAnsi="Times New Roman"/>
          <w:lang w:val="ro-RO"/>
        </w:rPr>
        <w:t>zei 2</w:t>
      </w:r>
      <w:r w:rsidR="00DD2D91" w:rsidRPr="00A672D6">
        <w:rPr>
          <w:rFonts w:ascii="Times New Roman" w:hAnsi="Times New Roman"/>
          <w:lang w:val="ro-RO"/>
        </w:rPr>
        <w:t>1</w:t>
      </w:r>
      <w:r w:rsidRPr="00A672D6">
        <w:rPr>
          <w:rFonts w:ascii="Times New Roman" w:hAnsi="Times New Roman"/>
          <w:lang w:val="ro-RO"/>
        </w:rPr>
        <w:t xml:space="preserve"> (</w:t>
      </w:r>
      <w:r w:rsidRPr="0078207D">
        <w:rPr>
          <w:rFonts w:ascii="Times New Roman" w:hAnsi="Times New Roman"/>
          <w:i/>
          <w:lang w:val="ro-RO"/>
        </w:rPr>
        <w:t>Prevederi Finale</w:t>
      </w:r>
      <w:r w:rsidRPr="0078207D">
        <w:rPr>
          <w:rFonts w:ascii="Times New Roman" w:hAnsi="Times New Roman"/>
          <w:lang w:val="ro-RO"/>
        </w:rPr>
        <w:t xml:space="preserve">) a Acordului de Finanțare vor fi aplicate </w:t>
      </w:r>
      <w:r w:rsidRPr="0078207D">
        <w:rPr>
          <w:rFonts w:ascii="Times New Roman" w:hAnsi="Times New Roman"/>
          <w:i/>
          <w:lang w:val="ro-RO"/>
        </w:rPr>
        <w:t>mutatis mutandis</w:t>
      </w:r>
      <w:r w:rsidRPr="0078207D">
        <w:rPr>
          <w:rFonts w:ascii="Times New Roman" w:hAnsi="Times New Roman"/>
          <w:lang w:val="ro-RO"/>
        </w:rPr>
        <w:t xml:space="preserve"> în privința tuturor comunicărilor și transmiterilor de notificări scrise de către Secretariat</w:t>
      </w:r>
      <w:r w:rsidR="007D6338" w:rsidRPr="0078207D">
        <w:rPr>
          <w:rFonts w:ascii="Times New Roman" w:hAnsi="Times New Roman"/>
          <w:lang w:val="ro-RO"/>
        </w:rPr>
        <w:t>.</w:t>
      </w:r>
      <w:bookmarkEnd w:id="270"/>
    </w:p>
    <w:p w14:paraId="737AE125" w14:textId="52A87887" w:rsidR="00512CB9" w:rsidRPr="0078207D" w:rsidRDefault="00040FC8" w:rsidP="00040FC8">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 xml:space="preserve">Adunările vor avea loc la București sau într-un alt oraș din </w:t>
      </w:r>
      <w:r w:rsidR="0064499D" w:rsidRPr="0078207D">
        <w:rPr>
          <w:rFonts w:ascii="Times New Roman" w:hAnsi="Times New Roman"/>
          <w:lang w:val="ro-RO"/>
        </w:rPr>
        <w:t>cadrul GR</w:t>
      </w:r>
      <w:r w:rsidRPr="0078207D">
        <w:rPr>
          <w:rFonts w:ascii="Times New Roman" w:hAnsi="Times New Roman"/>
          <w:lang w:val="ro-RO"/>
        </w:rPr>
        <w:t xml:space="preserve">, după cum agreează Președintele și FEI, la adresa, data și ora indicate periodic de către </w:t>
      </w:r>
      <w:r w:rsidR="0064499D" w:rsidRPr="0078207D">
        <w:rPr>
          <w:rFonts w:ascii="Times New Roman" w:hAnsi="Times New Roman"/>
          <w:lang w:val="ro-RO"/>
        </w:rPr>
        <w:t>GR</w:t>
      </w:r>
      <w:r w:rsidRPr="0078207D">
        <w:rPr>
          <w:rFonts w:ascii="Times New Roman" w:hAnsi="Times New Roman"/>
          <w:lang w:val="ro-RO"/>
        </w:rPr>
        <w:t>. Membrii și observatorii vor avea dreptul de a participa prin conferință telefonică sau video, și aceștia vor fi considerați prezenți, în măsura în care Președintele se declară satisfăcut în ceea ce privește identitatea respectivei persoane</w:t>
      </w:r>
      <w:r w:rsidR="007D6338" w:rsidRPr="0078207D">
        <w:rPr>
          <w:rFonts w:ascii="Times New Roman" w:hAnsi="Times New Roman"/>
          <w:lang w:val="ro-RO"/>
        </w:rPr>
        <w:t>.</w:t>
      </w:r>
    </w:p>
    <w:p w14:paraId="6DC1974A" w14:textId="604539DA" w:rsidR="009C51F7" w:rsidRPr="0078207D" w:rsidRDefault="009C51F7" w:rsidP="009C51F7">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Comitetul de Investiții va avea dreptul de a lua decizii prin intermediul procedurii scrise. Textul hotărârii relevante va fi propus de către (a) membrul cu drept de vot care solicită adoptarea deciziei prin procedura scrisă relevantă sau (b) de către FEI în privința oricărei modificări, actualizări sau completări a Strategiei de Investiții (Anexa A) sau a Politicii de Risc privind Fondul de Participare JEREMIE (Anexa F), și va fi agreat de către FEI și Președinte. Președintele va distribui membrilor și observatorilor Comitetului de Investiții hotărârea propusă și orice materiale relevante, iar termenul limită pentru votarea unei astfel de hotărâri propuse va fi de zece (10) Zile Lucrătoare de la data transmiterii. Se va considera că o hotărâre a primit votul pozitiv dacă, la expirarea celor zece (10) Zile Lucrătoare menționate mai sus, toți membrii au votat fie în favoare, fie nu și-au exprimat votul (anume abținerea va fi considerată ca vot pozitiv). Ulterior, Președintele va confirma tuturor membrilor și observatorilor, în scris, orice hotărâre relevantă. O procedură scrisă poate fi încheiată în cazul în care este solicitat de către oricare dintre membrii cu drept de vot sau observatori, sau în cazul în care orice membru cu drept de vot a transmis comentarii, astfel încât hotărârea ar diferi în mod substanțial sau, în orice caz, conform voinței discreționare a Secretariatului. Într-o astfel de situație, Președintele poate organiza o adunare cu prezența fizică a membrilor Comitetului de Investiții, caz în care convocatorul și documentația relevantă vor fi transmise în decurs de cinci (5) Zile Lucrătoare de la date întreruperii procedurii scrise.</w:t>
      </w:r>
    </w:p>
    <w:p w14:paraId="7F0146D7" w14:textId="30BDC484" w:rsidR="00512CB9" w:rsidRPr="0078207D" w:rsidRDefault="009F1DDB" w:rsidP="007316B6">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Discuțiile Comitetului de Investiții vor avea caracter confidențial</w:t>
      </w:r>
      <w:r w:rsidR="007D6338" w:rsidRPr="0078207D">
        <w:rPr>
          <w:rFonts w:ascii="Times New Roman" w:hAnsi="Times New Roman"/>
          <w:lang w:val="ro-RO"/>
        </w:rPr>
        <w:t>.</w:t>
      </w:r>
    </w:p>
    <w:p w14:paraId="130E1BD4" w14:textId="745B60FC" w:rsidR="00512CB9" w:rsidRPr="0078207D" w:rsidRDefault="009F1DDB" w:rsidP="007316B6">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Se admite faptul că mandatul conferit Comitetului de Investiții în baza Acordului de Finanțare nu va limita în niciun fel puterile și responsabilitățile atribuite GR, în calitate de autoritate de management, conform Reglementărilor naționale și UE relevante</w:t>
      </w:r>
      <w:r w:rsidR="007D6338" w:rsidRPr="0078207D">
        <w:rPr>
          <w:rFonts w:ascii="Times New Roman" w:hAnsi="Times New Roman"/>
          <w:lang w:val="ro-RO"/>
        </w:rPr>
        <w:t>.</w:t>
      </w:r>
    </w:p>
    <w:p w14:paraId="17B50E7C" w14:textId="4B1059AC" w:rsidR="00512CB9" w:rsidRPr="0078207D" w:rsidRDefault="008608AC" w:rsidP="008608AC">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Toate deciziile și discuțiile relevante ale Comitetului de Investiții vor fi înregistrate în procese verbale</w:t>
      </w:r>
      <w:r w:rsidR="00900A7A" w:rsidRPr="0078207D">
        <w:rPr>
          <w:rFonts w:ascii="Times New Roman" w:hAnsi="Times New Roman"/>
          <w:lang w:val="ro-RO"/>
        </w:rPr>
        <w:t>,</w:t>
      </w:r>
      <w:r w:rsidRPr="0078207D">
        <w:rPr>
          <w:rFonts w:ascii="Times New Roman" w:hAnsi="Times New Roman"/>
          <w:lang w:val="ro-RO"/>
        </w:rPr>
        <w:t xml:space="preserve"> care vor fi redactate de către FEI. </w:t>
      </w:r>
      <w:r w:rsidR="00900A7A" w:rsidRPr="0078207D">
        <w:rPr>
          <w:rFonts w:ascii="Times New Roman" w:hAnsi="Times New Roman"/>
          <w:lang w:val="ro-RO"/>
        </w:rPr>
        <w:t>P</w:t>
      </w:r>
      <w:r w:rsidRPr="0078207D">
        <w:rPr>
          <w:rFonts w:ascii="Times New Roman" w:hAnsi="Times New Roman"/>
          <w:lang w:val="ro-RO"/>
        </w:rPr>
        <w:t xml:space="preserve">rocesele verbale vor deveni definitive pe baza aprobării prin semnare de către Președinte și </w:t>
      </w:r>
      <w:r w:rsidR="00900A7A" w:rsidRPr="0078207D">
        <w:rPr>
          <w:rFonts w:ascii="Times New Roman" w:hAnsi="Times New Roman"/>
          <w:lang w:val="ro-RO"/>
        </w:rPr>
        <w:t>FEI</w:t>
      </w:r>
      <w:r w:rsidR="007D6338" w:rsidRPr="0078207D">
        <w:rPr>
          <w:rFonts w:ascii="Times New Roman" w:hAnsi="Times New Roman"/>
          <w:lang w:val="ro-RO"/>
        </w:rPr>
        <w:t>.</w:t>
      </w:r>
    </w:p>
    <w:p w14:paraId="2EAF1FDD" w14:textId="526A3264" w:rsidR="00900A7A" w:rsidRPr="0078207D" w:rsidRDefault="00900A7A" w:rsidP="007316B6">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 xml:space="preserve">Membrii Comitetului de Investiții vor respecta standardele definite de integritate și se vor abține de la acțiuni care ar putea genera un conflict de interese față de </w:t>
      </w:r>
      <w:r w:rsidR="00B05449" w:rsidRPr="00B05449">
        <w:rPr>
          <w:lang w:val="ro-RO"/>
        </w:rPr>
        <w:t>îndeplinirea responsabilităților care le revi</w:t>
      </w:r>
      <w:r w:rsidR="00B05449" w:rsidRPr="00A941CE">
        <w:rPr>
          <w:lang w:val="ro-RO"/>
        </w:rPr>
        <w:t>n</w:t>
      </w:r>
      <w:r w:rsidRPr="00A941CE">
        <w:rPr>
          <w:rFonts w:ascii="Times New Roman" w:hAnsi="Times New Roman"/>
          <w:lang w:val="ro-RO"/>
        </w:rPr>
        <w:t>.</w:t>
      </w:r>
    </w:p>
    <w:p w14:paraId="42F7508C" w14:textId="3FFE9695" w:rsidR="003F0FE8" w:rsidRPr="0078207D" w:rsidRDefault="00900A7A" w:rsidP="000001C7">
      <w:pPr>
        <w:pStyle w:val="ListParagraph"/>
        <w:numPr>
          <w:ilvl w:val="0"/>
          <w:numId w:val="18"/>
        </w:numPr>
        <w:spacing w:before="100" w:beforeAutospacing="1" w:after="240"/>
        <w:ind w:hanging="720"/>
        <w:contextualSpacing w:val="0"/>
        <w:jc w:val="both"/>
        <w:rPr>
          <w:rFonts w:ascii="Times New Roman" w:hAnsi="Times New Roman"/>
          <w:lang w:val="ro-RO"/>
        </w:rPr>
      </w:pPr>
      <w:r w:rsidRPr="0078207D">
        <w:rPr>
          <w:rFonts w:ascii="Times New Roman" w:hAnsi="Times New Roman"/>
          <w:lang w:val="ro-RO"/>
        </w:rPr>
        <w:t>În cazul în care Președintele consideră oportun, la adunările CI pot fi invitați reprezentanți ai FEI, alții decât observatorii în cadrul Comitetului de Investiții, și ai altor părți (de exemplu, Intermediari Financiari). Aceștia nu vor avea niciun drept de vot, nici drept la remunerație sau rambursare, și nici de a primi materiale aferente și procese-verbale ale adunării.</w:t>
      </w:r>
      <w:r w:rsidR="006A236A" w:rsidRPr="0078207D">
        <w:rPr>
          <w:rFonts w:ascii="Times New Roman" w:eastAsia="SimSun" w:hAnsi="Times New Roman"/>
          <w:lang w:val="ro-RO"/>
        </w:rPr>
        <w:br w:type="page"/>
      </w:r>
    </w:p>
    <w:p w14:paraId="24D9EA05" w14:textId="3DF5773A" w:rsidR="00C110B2" w:rsidRPr="0078207D" w:rsidRDefault="0030535A" w:rsidP="007316B6">
      <w:pPr>
        <w:pStyle w:val="StandardL1"/>
        <w:numPr>
          <w:ilvl w:val="0"/>
          <w:numId w:val="0"/>
        </w:numPr>
        <w:spacing w:before="100" w:beforeAutospacing="1"/>
        <w:jc w:val="center"/>
      </w:pPr>
      <w:bookmarkStart w:id="271" w:name="_DV_M212"/>
      <w:bookmarkStart w:id="272" w:name="_DV_M213"/>
      <w:bookmarkStart w:id="273" w:name="_DV_M214"/>
      <w:bookmarkStart w:id="274" w:name="_DV_M215"/>
      <w:bookmarkStart w:id="275" w:name="_DV_M216"/>
      <w:bookmarkStart w:id="276" w:name="_Toc19803637"/>
      <w:bookmarkEnd w:id="271"/>
      <w:bookmarkEnd w:id="272"/>
      <w:bookmarkEnd w:id="273"/>
      <w:bookmarkEnd w:id="274"/>
      <w:bookmarkEnd w:id="275"/>
      <w:r w:rsidRPr="0078207D">
        <w:t>A</w:t>
      </w:r>
      <w:r w:rsidR="00CE3BDE" w:rsidRPr="0078207D">
        <w:t>NEXA</w:t>
      </w:r>
      <w:r w:rsidRPr="0078207D">
        <w:t xml:space="preserve"> F</w:t>
      </w:r>
      <w:bookmarkEnd w:id="276"/>
    </w:p>
    <w:p w14:paraId="58D5A2A7" w14:textId="5F35C836" w:rsidR="00A644BB" w:rsidRPr="0078207D" w:rsidRDefault="004E6A42" w:rsidP="007316B6">
      <w:pPr>
        <w:spacing w:before="100" w:beforeAutospacing="1" w:after="240"/>
        <w:jc w:val="center"/>
        <w:rPr>
          <w:b/>
          <w:lang w:bidi="he-IL"/>
        </w:rPr>
      </w:pPr>
      <w:r w:rsidRPr="0078207D">
        <w:rPr>
          <w:b/>
          <w:lang w:bidi="he-IL"/>
        </w:rPr>
        <w:t xml:space="preserve">POLITICA DE RISC PRIVIND FONDUL DE PARTICIPARE </w:t>
      </w:r>
      <w:r w:rsidR="00A644BB" w:rsidRPr="0078207D">
        <w:rPr>
          <w:b/>
          <w:lang w:bidi="he-IL"/>
        </w:rPr>
        <w:t>JEREMIE</w:t>
      </w:r>
    </w:p>
    <w:p w14:paraId="16CDC97F" w14:textId="5D0728B5" w:rsidR="00A644BB" w:rsidRPr="0078207D" w:rsidRDefault="00A644BB" w:rsidP="007316B6">
      <w:pPr>
        <w:spacing w:before="100" w:beforeAutospacing="1" w:after="240"/>
        <w:jc w:val="center"/>
        <w:rPr>
          <w:b/>
          <w:lang w:bidi="he-IL"/>
        </w:rPr>
      </w:pPr>
      <w:r w:rsidRPr="0078207D">
        <w:rPr>
          <w:b/>
          <w:lang w:bidi="he-IL"/>
        </w:rPr>
        <w:t>Part</w:t>
      </w:r>
      <w:r w:rsidR="004E6A42" w:rsidRPr="0078207D">
        <w:rPr>
          <w:b/>
          <w:lang w:bidi="he-IL"/>
        </w:rPr>
        <w:t>ea</w:t>
      </w:r>
      <w:r w:rsidRPr="0078207D">
        <w:rPr>
          <w:b/>
          <w:lang w:bidi="he-IL"/>
        </w:rPr>
        <w:t xml:space="preserve"> I</w:t>
      </w:r>
    </w:p>
    <w:p w14:paraId="6FB7C508" w14:textId="58F91489" w:rsidR="00C110B2" w:rsidRPr="0078207D" w:rsidRDefault="00C110B2" w:rsidP="007316B6">
      <w:pPr>
        <w:spacing w:before="100" w:beforeAutospacing="1" w:after="240"/>
        <w:jc w:val="center"/>
        <w:rPr>
          <w:b/>
          <w:lang w:bidi="he-IL"/>
        </w:rPr>
      </w:pPr>
      <w:r w:rsidRPr="0078207D">
        <w:rPr>
          <w:b/>
          <w:lang w:bidi="he-IL"/>
        </w:rPr>
        <w:t>Introduc</w:t>
      </w:r>
      <w:r w:rsidR="004E6A42" w:rsidRPr="0078207D">
        <w:rPr>
          <w:b/>
          <w:lang w:bidi="he-IL"/>
        </w:rPr>
        <w:t>ere</w:t>
      </w:r>
    </w:p>
    <w:p w14:paraId="780EB113" w14:textId="5DA2DE70" w:rsidR="00C110B2" w:rsidRPr="0078207D" w:rsidRDefault="0089653F" w:rsidP="007316B6">
      <w:pPr>
        <w:spacing w:before="100" w:beforeAutospacing="1" w:after="240"/>
        <w:jc w:val="both"/>
        <w:rPr>
          <w:lang w:bidi="he-IL"/>
        </w:rPr>
      </w:pPr>
      <w:r w:rsidRPr="0078207D">
        <w:rPr>
          <w:lang w:bidi="he-IL"/>
        </w:rPr>
        <w:t xml:space="preserve">Anexa F prezintă în linii generale </w:t>
      </w:r>
      <w:r w:rsidRPr="00960F48">
        <w:rPr>
          <w:lang w:bidi="he-IL"/>
        </w:rPr>
        <w:t xml:space="preserve">principalii factori de risc și principalele mecanisme de control privind riscul, în cazul tranzacțiilor prin îndatorare și </w:t>
      </w:r>
      <w:r w:rsidR="00690F2A" w:rsidRPr="00960F48">
        <w:rPr>
          <w:lang w:bidi="he-IL"/>
        </w:rPr>
        <w:t xml:space="preserve">cu </w:t>
      </w:r>
      <w:r w:rsidRPr="00960F48">
        <w:rPr>
          <w:lang w:bidi="he-IL"/>
        </w:rPr>
        <w:t>capitaluri proprii cu Intermediari Financiari, în baza mandatului acordat prin prezentul Acord de Finanțare („</w:t>
      </w:r>
      <w:r w:rsidRPr="00960F48">
        <w:rPr>
          <w:b/>
          <w:lang w:bidi="he-IL"/>
        </w:rPr>
        <w:t>Mandatul</w:t>
      </w:r>
      <w:r w:rsidRPr="00960F48">
        <w:rPr>
          <w:lang w:bidi="he-IL"/>
        </w:rPr>
        <w:t>”). Rolul său este de a asigura cadrul pentru administrarea</w:t>
      </w:r>
      <w:r w:rsidRPr="0078207D">
        <w:rPr>
          <w:lang w:bidi="he-IL"/>
        </w:rPr>
        <w:t xml:space="preserve"> Mandatului din perspectiva riscurilor, prin prisma obiectivelor Mandatului și a strategiei de investiții prevăzute în Anexa A (</w:t>
      </w:r>
      <w:r w:rsidRPr="0078207D">
        <w:rPr>
          <w:i/>
          <w:lang w:bidi="he-IL"/>
        </w:rPr>
        <w:t>Strategie de Investiții pentru Fondurile Legacy</w:t>
      </w:r>
      <w:r w:rsidRPr="0078207D">
        <w:rPr>
          <w:lang w:bidi="he-IL"/>
        </w:rPr>
        <w:t xml:space="preserve">). </w:t>
      </w:r>
      <w:r w:rsidRPr="0078207D">
        <w:t>Pentru evitarea oricărui dubiu</w:t>
      </w:r>
      <w:r w:rsidR="008B10F1" w:rsidRPr="0078207D">
        <w:t>,</w:t>
      </w:r>
      <w:r w:rsidRPr="0078207D">
        <w:t xml:space="preserve"> este posibil ca pentru fiecare nou Instrument </w:t>
      </w:r>
      <w:r w:rsidR="008B10F1" w:rsidRPr="0078207D">
        <w:t>Financia</w:t>
      </w:r>
      <w:r w:rsidRPr="0078207D">
        <w:t>r să fie necesară completarea</w:t>
      </w:r>
      <w:r w:rsidR="008B10F1" w:rsidRPr="0078207D">
        <w:t>,</w:t>
      </w:r>
      <w:r w:rsidRPr="0078207D">
        <w:t xml:space="preserve"> actualizarea și</w:t>
      </w:r>
      <w:r w:rsidR="008B10F1" w:rsidRPr="0078207D">
        <w:t>/</w:t>
      </w:r>
      <w:r w:rsidRPr="0078207D">
        <w:t xml:space="preserve">sau modificarea prezentei </w:t>
      </w:r>
      <w:r w:rsidR="008B10F1" w:rsidRPr="0078207D">
        <w:t>A</w:t>
      </w:r>
      <w:r w:rsidRPr="0078207D">
        <w:t xml:space="preserve">nexe </w:t>
      </w:r>
      <w:r w:rsidR="008B10F1" w:rsidRPr="0078207D">
        <w:t>F</w:t>
      </w:r>
      <w:r w:rsidRPr="0078207D">
        <w:t xml:space="preserve">, după cum se prevede în Clauza </w:t>
      </w:r>
      <w:r w:rsidR="008B10F1" w:rsidRPr="0078207D">
        <w:t xml:space="preserve">5.10(d) </w:t>
      </w:r>
      <w:r w:rsidRPr="0078207D">
        <w:t>a</w:t>
      </w:r>
      <w:r w:rsidR="008B10F1" w:rsidRPr="0078207D">
        <w:t xml:space="preserve"> </w:t>
      </w:r>
      <w:r w:rsidR="0075488B" w:rsidRPr="0078207D">
        <w:t>Acord</w:t>
      </w:r>
      <w:r w:rsidRPr="0078207D">
        <w:t>ului</w:t>
      </w:r>
      <w:r w:rsidR="0075488B" w:rsidRPr="0078207D">
        <w:t xml:space="preserve"> de Finanțare</w:t>
      </w:r>
      <w:r w:rsidR="008B10F1" w:rsidRPr="0078207D">
        <w:t>.</w:t>
      </w:r>
    </w:p>
    <w:p w14:paraId="66AC18C4" w14:textId="31B0BD1C" w:rsidR="008B10F1" w:rsidRPr="0078207D" w:rsidRDefault="00642D32" w:rsidP="007316B6">
      <w:pPr>
        <w:spacing w:before="100" w:beforeAutospacing="1" w:after="240"/>
        <w:jc w:val="both"/>
        <w:rPr>
          <w:lang w:bidi="he-IL"/>
        </w:rPr>
      </w:pPr>
      <w:r w:rsidRPr="0078207D">
        <w:rPr>
          <w:lang w:bidi="he-IL"/>
        </w:rPr>
        <w:t>Înainte de a decide să încheie acest</w:t>
      </w:r>
      <w:r w:rsidR="00C110B2" w:rsidRPr="0078207D">
        <w:rPr>
          <w:lang w:bidi="he-IL"/>
        </w:rPr>
        <w:t xml:space="preserve"> </w:t>
      </w:r>
      <w:r w:rsidR="0075488B" w:rsidRPr="0078207D">
        <w:rPr>
          <w:lang w:bidi="he-IL"/>
        </w:rPr>
        <w:t>Acord de Finanțare</w:t>
      </w:r>
      <w:r w:rsidR="00C110B2" w:rsidRPr="0078207D">
        <w:rPr>
          <w:lang w:bidi="he-IL"/>
        </w:rPr>
        <w:t>,</w:t>
      </w:r>
      <w:r w:rsidR="00A644BB" w:rsidRPr="0078207D">
        <w:rPr>
          <w:lang w:bidi="he-IL"/>
        </w:rPr>
        <w:t xml:space="preserve"> </w:t>
      </w:r>
      <w:r w:rsidRPr="0078207D">
        <w:rPr>
          <w:lang w:bidi="he-IL"/>
        </w:rPr>
        <w:t>sau să actualizeze</w:t>
      </w:r>
      <w:r w:rsidR="00A644BB" w:rsidRPr="0078207D">
        <w:rPr>
          <w:lang w:bidi="he-IL"/>
        </w:rPr>
        <w:t xml:space="preserve">, </w:t>
      </w:r>
      <w:r w:rsidRPr="0078207D">
        <w:rPr>
          <w:lang w:bidi="he-IL"/>
        </w:rPr>
        <w:t xml:space="preserve">completeze și/sau să modifice Strategia de </w:t>
      </w:r>
      <w:r w:rsidR="00A644BB" w:rsidRPr="0078207D">
        <w:rPr>
          <w:lang w:bidi="he-IL"/>
        </w:rPr>
        <w:t>Invest</w:t>
      </w:r>
      <w:r w:rsidRPr="0078207D">
        <w:rPr>
          <w:lang w:bidi="he-IL"/>
        </w:rPr>
        <w:t xml:space="preserve">iții pentru Fondurile </w:t>
      </w:r>
      <w:r w:rsidR="00A644BB" w:rsidRPr="0078207D">
        <w:rPr>
          <w:lang w:bidi="he-IL"/>
        </w:rPr>
        <w:t>Legacy (A</w:t>
      </w:r>
      <w:r w:rsidRPr="0078207D">
        <w:rPr>
          <w:lang w:bidi="he-IL"/>
        </w:rPr>
        <w:t xml:space="preserve">nexa </w:t>
      </w:r>
      <w:r w:rsidR="00A644BB" w:rsidRPr="0078207D">
        <w:rPr>
          <w:lang w:bidi="he-IL"/>
        </w:rPr>
        <w:t xml:space="preserve">A), </w:t>
      </w:r>
      <w:r w:rsidRPr="0078207D">
        <w:rPr>
          <w:lang w:bidi="he-IL"/>
        </w:rPr>
        <w:t>după caz</w:t>
      </w:r>
      <w:r w:rsidR="00A644BB" w:rsidRPr="0078207D">
        <w:rPr>
          <w:lang w:bidi="he-IL"/>
        </w:rPr>
        <w:t>,</w:t>
      </w:r>
      <w:r w:rsidR="00C84364" w:rsidRPr="0078207D">
        <w:rPr>
          <w:lang w:bidi="he-IL"/>
        </w:rPr>
        <w:t xml:space="preserve"> </w:t>
      </w:r>
      <w:r w:rsidR="008E298F" w:rsidRPr="0078207D">
        <w:rPr>
          <w:lang w:bidi="he-IL"/>
        </w:rPr>
        <w:t>GR</w:t>
      </w:r>
      <w:r w:rsidR="00C110B2" w:rsidRPr="0078207D">
        <w:rPr>
          <w:lang w:bidi="he-IL"/>
        </w:rPr>
        <w:t xml:space="preserve"> </w:t>
      </w:r>
      <w:r w:rsidRPr="0078207D">
        <w:rPr>
          <w:lang w:bidi="he-IL"/>
        </w:rPr>
        <w:t>ar trebui să evalueze cu atenție toate informațiile disponibile</w:t>
      </w:r>
      <w:r w:rsidR="00C110B2" w:rsidRPr="0078207D">
        <w:rPr>
          <w:lang w:bidi="he-IL"/>
        </w:rPr>
        <w:t>, inclu</w:t>
      </w:r>
      <w:r w:rsidRPr="0078207D">
        <w:rPr>
          <w:lang w:bidi="he-IL"/>
        </w:rPr>
        <w:t>siv</w:t>
      </w:r>
      <w:r w:rsidR="00C110B2" w:rsidRPr="0078207D">
        <w:rPr>
          <w:lang w:bidi="he-IL"/>
        </w:rPr>
        <w:t>,</w:t>
      </w:r>
      <w:r w:rsidRPr="0078207D">
        <w:rPr>
          <w:lang w:bidi="he-IL"/>
        </w:rPr>
        <w:t xml:space="preserve"> dar fără a se limita la</w:t>
      </w:r>
      <w:r w:rsidR="00C110B2" w:rsidRPr="0078207D">
        <w:rPr>
          <w:lang w:bidi="he-IL"/>
        </w:rPr>
        <w:t>,</w:t>
      </w:r>
      <w:r w:rsidRPr="0078207D">
        <w:rPr>
          <w:lang w:bidi="he-IL"/>
        </w:rPr>
        <w:t xml:space="preserve"> informațiile prevăzute în această Anexă</w:t>
      </w:r>
      <w:r w:rsidR="008B10F1" w:rsidRPr="0078207D">
        <w:rPr>
          <w:lang w:bidi="he-IL"/>
        </w:rPr>
        <w:t xml:space="preserve">, </w:t>
      </w:r>
      <w:r w:rsidRPr="0078207D">
        <w:rPr>
          <w:lang w:bidi="he-IL"/>
        </w:rPr>
        <w:t>după cum sunt acestea actualizate</w:t>
      </w:r>
      <w:r w:rsidR="008B10F1" w:rsidRPr="0078207D">
        <w:rPr>
          <w:lang w:bidi="he-IL"/>
        </w:rPr>
        <w:t>, comple</w:t>
      </w:r>
      <w:r w:rsidRPr="0078207D">
        <w:rPr>
          <w:lang w:bidi="he-IL"/>
        </w:rPr>
        <w:t>tate și/sau modificate</w:t>
      </w:r>
      <w:r w:rsidR="00C110B2" w:rsidRPr="0078207D">
        <w:rPr>
          <w:lang w:bidi="he-IL"/>
        </w:rPr>
        <w:t xml:space="preserve">. </w:t>
      </w:r>
      <w:r w:rsidRPr="0078207D">
        <w:rPr>
          <w:lang w:bidi="he-IL"/>
        </w:rPr>
        <w:t>Factorii de risc prevăzuți în prezentul document nu au caracter exhaustiv</w:t>
      </w:r>
      <w:r w:rsidR="00C110B2" w:rsidRPr="0078207D">
        <w:rPr>
          <w:lang w:bidi="he-IL"/>
        </w:rPr>
        <w:t xml:space="preserve">. </w:t>
      </w:r>
      <w:r w:rsidRPr="0078207D">
        <w:rPr>
          <w:lang w:bidi="he-IL"/>
        </w:rPr>
        <w:t xml:space="preserve">Pot exista și alte riscuri pe care </w:t>
      </w:r>
      <w:r w:rsidR="008E298F" w:rsidRPr="0078207D">
        <w:rPr>
          <w:lang w:bidi="he-IL"/>
        </w:rPr>
        <w:t>GR</w:t>
      </w:r>
      <w:r w:rsidR="00C110B2" w:rsidRPr="0078207D">
        <w:rPr>
          <w:lang w:bidi="he-IL"/>
        </w:rPr>
        <w:t xml:space="preserve"> </w:t>
      </w:r>
      <w:r w:rsidRPr="0078207D">
        <w:rPr>
          <w:lang w:bidi="he-IL"/>
        </w:rPr>
        <w:t>ar trebui să le ia în considerare și care prezintă relevanță situațiilor sale particulare sau în mod general</w:t>
      </w:r>
      <w:r w:rsidR="00C110B2" w:rsidRPr="0078207D">
        <w:rPr>
          <w:lang w:bidi="he-IL"/>
        </w:rPr>
        <w:t>.</w:t>
      </w:r>
      <w:r w:rsidR="008B10F1" w:rsidRPr="0078207D">
        <w:rPr>
          <w:lang w:bidi="he-IL"/>
        </w:rPr>
        <w:t xml:space="preserve"> </w:t>
      </w:r>
    </w:p>
    <w:p w14:paraId="733F0293" w14:textId="0DD1C58C" w:rsidR="00C110B2" w:rsidRPr="0078207D" w:rsidRDefault="00642D32" w:rsidP="007316B6">
      <w:pPr>
        <w:spacing w:before="100" w:beforeAutospacing="1" w:after="240"/>
        <w:jc w:val="both"/>
        <w:rPr>
          <w:lang w:bidi="he-IL"/>
        </w:rPr>
      </w:pPr>
      <w:r w:rsidRPr="0078207D">
        <w:rPr>
          <w:lang w:bidi="he-IL"/>
        </w:rPr>
        <w:t xml:space="preserve">În conformitate cu obiectivele sale privind </w:t>
      </w:r>
      <w:r w:rsidRPr="0078207D">
        <w:t xml:space="preserve">abordarea segmentelor de decalaj al pieței, în cazurile în care </w:t>
      </w:r>
      <w:r w:rsidRPr="0078207D">
        <w:rPr>
          <w:lang w:bidi="he-IL"/>
        </w:rPr>
        <w:t xml:space="preserve">operatorii comerciali nu întrunesc în întregime singuri necesitățile </w:t>
      </w:r>
      <w:r w:rsidR="007859A4">
        <w:rPr>
          <w:lang w:bidi="he-IL"/>
        </w:rPr>
        <w:t>B</w:t>
      </w:r>
      <w:r w:rsidRPr="0078207D">
        <w:rPr>
          <w:lang w:bidi="he-IL"/>
        </w:rPr>
        <w:t xml:space="preserve">eneficiarilor </w:t>
      </w:r>
      <w:r w:rsidR="007859A4">
        <w:rPr>
          <w:lang w:bidi="he-IL"/>
        </w:rPr>
        <w:t>F</w:t>
      </w:r>
      <w:r w:rsidRPr="0078207D">
        <w:rPr>
          <w:lang w:bidi="he-IL"/>
        </w:rPr>
        <w:t>inali, se anticipează ca Mandatul să implice un nivel semnificativ de risc. Instrumentul Financiar de îndatorare poate sprijini asumarea de riscuri suplimentare de către operatorii comerciali sau pot include un element de subvenție (anume o rată a dobânzii redusă sau nicio rată a dobânzii și/sau cerințe reduse privind garanțiile). În consecință, Mandatul va genera un anumit nivel de pierderi și, prin urmare, nu va atinge sustenabilitate financiară deplină</w:t>
      </w:r>
      <w:r w:rsidR="00C110B2" w:rsidRPr="0078207D">
        <w:rPr>
          <w:lang w:bidi="he-IL"/>
        </w:rPr>
        <w:t xml:space="preserve">. </w:t>
      </w:r>
    </w:p>
    <w:p w14:paraId="25033A7E" w14:textId="298CBBC3" w:rsidR="009D6CE0" w:rsidRPr="0078207D" w:rsidRDefault="009D6CE0" w:rsidP="007316B6">
      <w:pPr>
        <w:spacing w:before="100" w:beforeAutospacing="1" w:after="240"/>
        <w:jc w:val="both"/>
        <w:rPr>
          <w:lang w:bidi="he-IL"/>
        </w:rPr>
      </w:pPr>
      <w:r w:rsidRPr="0078207D">
        <w:rPr>
          <w:lang w:bidi="he-IL"/>
        </w:rPr>
        <w:t>Pierderile efective înregistrate de Instrumentul Financiar vor depinde de multe variabile, inclusiv (dar fără a se limita la) obiectivele Mandatului, mediul macroeconomic, parametrii produsului și Intermediarii Financiari selectați în vederea implementării.</w:t>
      </w:r>
    </w:p>
    <w:p w14:paraId="24C6B7ED" w14:textId="23B5F2BC" w:rsidR="00C110B2" w:rsidRPr="0078207D" w:rsidRDefault="002958D5" w:rsidP="007316B6">
      <w:pPr>
        <w:spacing w:before="100" w:beforeAutospacing="1" w:after="240"/>
        <w:jc w:val="both"/>
        <w:rPr>
          <w:lang w:bidi="he-IL"/>
        </w:rPr>
      </w:pPr>
      <w:r w:rsidRPr="0078207D">
        <w:rPr>
          <w:lang w:bidi="he-IL"/>
        </w:rPr>
        <w:t xml:space="preserve">Adaptarea caracteristicilor </w:t>
      </w:r>
      <w:r w:rsidR="00762E21" w:rsidRPr="0078207D">
        <w:rPr>
          <w:lang w:bidi="he-IL"/>
        </w:rPr>
        <w:t>Instrumentului Financiar</w:t>
      </w:r>
      <w:r w:rsidRPr="0078207D">
        <w:rPr>
          <w:lang w:bidi="he-IL"/>
        </w:rPr>
        <w:t xml:space="preserve"> și concentrarea atenției FEI în contextul procesului de selecție și de </w:t>
      </w:r>
      <w:r w:rsidR="00762E21" w:rsidRPr="0078207D">
        <w:rPr>
          <w:lang w:bidi="he-IL"/>
        </w:rPr>
        <w:t>verificare prealabilă</w:t>
      </w:r>
      <w:r w:rsidRPr="0078207D">
        <w:rPr>
          <w:lang w:bidi="he-IL"/>
        </w:rPr>
        <w:t xml:space="preserve"> vor urmări în primul rând</w:t>
      </w:r>
      <w:r w:rsidR="00C110B2" w:rsidRPr="0078207D">
        <w:rPr>
          <w:lang w:bidi="he-IL"/>
        </w:rPr>
        <w:t>:</w:t>
      </w:r>
    </w:p>
    <w:p w14:paraId="768AD842" w14:textId="2184F812" w:rsidR="00C110B2" w:rsidRPr="0078207D" w:rsidRDefault="007641D2" w:rsidP="007316B6">
      <w:pPr>
        <w:spacing w:before="100" w:beforeAutospacing="1" w:after="240"/>
        <w:jc w:val="both"/>
        <w:rPr>
          <w:lang w:bidi="he-IL"/>
        </w:rPr>
      </w:pPr>
      <w:r w:rsidRPr="0078207D">
        <w:rPr>
          <w:lang w:bidi="he-IL"/>
        </w:rPr>
        <w:t xml:space="preserve">În cazul Instrumentelor Financiare </w:t>
      </w:r>
      <w:r w:rsidR="00C110B2" w:rsidRPr="0078207D">
        <w:rPr>
          <w:lang w:bidi="he-IL"/>
        </w:rPr>
        <w:t xml:space="preserve">Financial </w:t>
      </w:r>
      <w:r w:rsidRPr="0078207D">
        <w:rPr>
          <w:lang w:bidi="he-IL"/>
        </w:rPr>
        <w:t>de îndatorare</w:t>
      </w:r>
      <w:r w:rsidR="00C110B2" w:rsidRPr="0078207D">
        <w:rPr>
          <w:lang w:bidi="he-IL"/>
        </w:rPr>
        <w:t>:</w:t>
      </w:r>
    </w:p>
    <w:p w14:paraId="47976206" w14:textId="22E7B749" w:rsidR="00C110B2" w:rsidRPr="0078207D" w:rsidRDefault="007641D2" w:rsidP="007316B6">
      <w:pPr>
        <w:numPr>
          <w:ilvl w:val="0"/>
          <w:numId w:val="34"/>
        </w:numPr>
        <w:spacing w:before="100" w:beforeAutospacing="1" w:after="240"/>
        <w:jc w:val="both"/>
        <w:rPr>
          <w:lang w:bidi="he-IL"/>
        </w:rPr>
      </w:pPr>
      <w:r w:rsidRPr="0078207D">
        <w:rPr>
          <w:lang w:bidi="he-IL"/>
        </w:rPr>
        <w:t>obiectivele Mandatului, după cum sunt prevăzute în Strategia de Investiții</w:t>
      </w:r>
      <w:r w:rsidR="00C110B2" w:rsidRPr="0078207D">
        <w:rPr>
          <w:lang w:bidi="he-IL"/>
        </w:rPr>
        <w:t>;</w:t>
      </w:r>
    </w:p>
    <w:p w14:paraId="15985860" w14:textId="2A1AAEBC" w:rsidR="00C110B2" w:rsidRPr="0078207D" w:rsidRDefault="0061373F" w:rsidP="007316B6">
      <w:pPr>
        <w:numPr>
          <w:ilvl w:val="0"/>
          <w:numId w:val="34"/>
        </w:numPr>
        <w:spacing w:before="100" w:beforeAutospacing="1" w:after="240"/>
        <w:jc w:val="both"/>
        <w:rPr>
          <w:lang w:bidi="he-IL"/>
        </w:rPr>
      </w:pPr>
      <w:r w:rsidRPr="0078207D">
        <w:rPr>
          <w:lang w:bidi="he-IL"/>
        </w:rPr>
        <w:t xml:space="preserve">condițiile de finanțare propuse pentru </w:t>
      </w:r>
      <w:r w:rsidR="00720FFF">
        <w:rPr>
          <w:lang w:bidi="he-IL"/>
        </w:rPr>
        <w:t>B</w:t>
      </w:r>
      <w:r w:rsidRPr="0078207D">
        <w:rPr>
          <w:lang w:bidi="he-IL"/>
        </w:rPr>
        <w:t xml:space="preserve">eneficiarii </w:t>
      </w:r>
      <w:r w:rsidR="00720FFF">
        <w:rPr>
          <w:lang w:bidi="he-IL"/>
        </w:rPr>
        <w:t>F</w:t>
      </w:r>
      <w:r w:rsidRPr="0078207D">
        <w:rPr>
          <w:lang w:bidi="he-IL"/>
        </w:rPr>
        <w:t xml:space="preserve">inali și rambursarea financiară și respectarea termenelor rambursărilor cu privire la tranzacțiile Mandatului; și </w:t>
      </w:r>
    </w:p>
    <w:p w14:paraId="10830656" w14:textId="6623A370" w:rsidR="00C110B2" w:rsidRPr="0078207D" w:rsidRDefault="0061373F" w:rsidP="007316B6">
      <w:pPr>
        <w:numPr>
          <w:ilvl w:val="0"/>
          <w:numId w:val="34"/>
        </w:numPr>
        <w:spacing w:before="100" w:beforeAutospacing="1" w:after="240"/>
        <w:jc w:val="both"/>
        <w:rPr>
          <w:lang w:bidi="he-IL"/>
        </w:rPr>
      </w:pPr>
      <w:r w:rsidRPr="0078207D">
        <w:rPr>
          <w:lang w:bidi="he-IL"/>
        </w:rPr>
        <w:t>capacitatea Intermediarului (Intermediarilor) Financiar(i) selectat (selectați) de a plăti fondurile la timp</w:t>
      </w:r>
      <w:r w:rsidR="00C110B2" w:rsidRPr="0078207D">
        <w:rPr>
          <w:lang w:bidi="he-IL"/>
        </w:rPr>
        <w:t>.</w:t>
      </w:r>
    </w:p>
    <w:p w14:paraId="0D96D235" w14:textId="227D3CF0" w:rsidR="00C110B2" w:rsidRPr="0078207D" w:rsidRDefault="00A630B5" w:rsidP="007316B6">
      <w:pPr>
        <w:spacing w:before="100" w:beforeAutospacing="1" w:after="240"/>
        <w:jc w:val="both"/>
        <w:rPr>
          <w:lang w:bidi="he-IL"/>
        </w:rPr>
      </w:pPr>
      <w:r w:rsidRPr="0078207D">
        <w:rPr>
          <w:lang w:bidi="he-IL"/>
        </w:rPr>
        <w:t>În cazul Instrumentelor Financiare cu capitaluri proprii</w:t>
      </w:r>
      <w:r w:rsidR="00C110B2" w:rsidRPr="0078207D">
        <w:rPr>
          <w:lang w:bidi="he-IL"/>
        </w:rPr>
        <w:t xml:space="preserve">: </w:t>
      </w:r>
    </w:p>
    <w:p w14:paraId="6E0B013C" w14:textId="436E0B18" w:rsidR="00C110B2" w:rsidRPr="0078207D" w:rsidRDefault="00C110B2" w:rsidP="007316B6">
      <w:pPr>
        <w:numPr>
          <w:ilvl w:val="0"/>
          <w:numId w:val="37"/>
        </w:numPr>
        <w:spacing w:before="100" w:beforeAutospacing="1" w:after="240"/>
        <w:jc w:val="both"/>
        <w:rPr>
          <w:lang w:bidi="he-IL"/>
        </w:rPr>
      </w:pPr>
      <w:r w:rsidRPr="0078207D">
        <w:rPr>
          <w:lang w:bidi="he-IL"/>
        </w:rPr>
        <w:t>Evalua</w:t>
      </w:r>
      <w:r w:rsidR="007E7ACD" w:rsidRPr="0078207D">
        <w:rPr>
          <w:lang w:bidi="he-IL"/>
        </w:rPr>
        <w:t xml:space="preserve">rea </w:t>
      </w:r>
      <w:r w:rsidR="00D50211" w:rsidRPr="0078207D">
        <w:rPr>
          <w:lang w:bidi="he-IL"/>
        </w:rPr>
        <w:t>concentrării</w:t>
      </w:r>
      <w:r w:rsidR="007E7ACD" w:rsidRPr="0078207D">
        <w:rPr>
          <w:lang w:bidi="he-IL"/>
        </w:rPr>
        <w:t xml:space="preserve"> și a strategiei de investiții propuse a Intermediarului Financiar </w:t>
      </w:r>
      <w:r w:rsidR="00D50211" w:rsidRPr="0078207D">
        <w:rPr>
          <w:lang w:bidi="he-IL"/>
        </w:rPr>
        <w:t>î</w:t>
      </w:r>
      <w:r w:rsidRPr="0078207D">
        <w:rPr>
          <w:lang w:bidi="he-IL"/>
        </w:rPr>
        <w:t>n context</w:t>
      </w:r>
      <w:r w:rsidR="00D50211" w:rsidRPr="0078207D">
        <w:rPr>
          <w:lang w:bidi="he-IL"/>
        </w:rPr>
        <w:t xml:space="preserve">ul obiectivelor Mandatului, cât și având în vedere mediul </w:t>
      </w:r>
      <w:r w:rsidRPr="0078207D">
        <w:rPr>
          <w:lang w:bidi="he-IL"/>
        </w:rPr>
        <w:t xml:space="preserve"> macroeconomic </w:t>
      </w:r>
      <w:r w:rsidR="00D50211" w:rsidRPr="0078207D">
        <w:rPr>
          <w:lang w:bidi="he-IL"/>
        </w:rPr>
        <w:t xml:space="preserve">și disponibilitatea oportunităților de afaceri pe segmentul </w:t>
      </w:r>
      <w:r w:rsidRPr="0078207D">
        <w:rPr>
          <w:lang w:bidi="he-IL"/>
        </w:rPr>
        <w:t xml:space="preserve"> </w:t>
      </w:r>
      <w:r w:rsidR="00D50211" w:rsidRPr="0078207D">
        <w:rPr>
          <w:lang w:bidi="he-IL"/>
        </w:rPr>
        <w:t>de piață vizat</w:t>
      </w:r>
      <w:r w:rsidRPr="0078207D">
        <w:rPr>
          <w:lang w:bidi="he-IL"/>
        </w:rPr>
        <w:t xml:space="preserve">. </w:t>
      </w:r>
    </w:p>
    <w:p w14:paraId="373B4DAA" w14:textId="1DC61A66" w:rsidR="00C110B2" w:rsidRPr="0078207D" w:rsidRDefault="00C110B2" w:rsidP="007316B6">
      <w:pPr>
        <w:numPr>
          <w:ilvl w:val="0"/>
          <w:numId w:val="37"/>
        </w:numPr>
        <w:spacing w:before="100" w:beforeAutospacing="1" w:after="240"/>
        <w:jc w:val="both"/>
        <w:rPr>
          <w:lang w:bidi="he-IL"/>
        </w:rPr>
      </w:pPr>
      <w:r w:rsidRPr="0078207D">
        <w:rPr>
          <w:lang w:bidi="he-IL"/>
        </w:rPr>
        <w:t>Evalua</w:t>
      </w:r>
      <w:r w:rsidR="00BC6E10" w:rsidRPr="0078207D">
        <w:rPr>
          <w:lang w:bidi="he-IL"/>
        </w:rPr>
        <w:t xml:space="preserve">rea profilului, stabilității și abilității </w:t>
      </w:r>
      <w:r w:rsidR="00BC6E10" w:rsidRPr="00960F48">
        <w:rPr>
          <w:lang w:bidi="he-IL"/>
        </w:rPr>
        <w:t>echipei de administrare</w:t>
      </w:r>
      <w:r w:rsidRPr="00960F48">
        <w:rPr>
          <w:lang w:bidi="he-IL"/>
        </w:rPr>
        <w:t xml:space="preserve"> </w:t>
      </w:r>
      <w:r w:rsidR="00BC6E10" w:rsidRPr="00960F48">
        <w:rPr>
          <w:lang w:bidi="he-IL"/>
        </w:rPr>
        <w:t xml:space="preserve">a Intermediarului Financiar de a </w:t>
      </w:r>
      <w:r w:rsidRPr="00960F48">
        <w:rPr>
          <w:lang w:bidi="he-IL"/>
        </w:rPr>
        <w:t>implement</w:t>
      </w:r>
      <w:r w:rsidR="00BC6E10" w:rsidRPr="00960F48">
        <w:rPr>
          <w:lang w:bidi="he-IL"/>
        </w:rPr>
        <w:t>a</w:t>
      </w:r>
      <w:r w:rsidRPr="00960F48">
        <w:rPr>
          <w:lang w:bidi="he-IL"/>
        </w:rPr>
        <w:t xml:space="preserve"> </w:t>
      </w:r>
      <w:r w:rsidR="00BC6E10" w:rsidRPr="00960F48">
        <w:rPr>
          <w:lang w:bidi="he-IL"/>
        </w:rPr>
        <w:t>strategia de investiții</w:t>
      </w:r>
      <w:r w:rsidRPr="0078207D">
        <w:rPr>
          <w:lang w:bidi="he-IL"/>
        </w:rPr>
        <w:t xml:space="preserve"> prop</w:t>
      </w:r>
      <w:r w:rsidR="00BC6E10" w:rsidRPr="0078207D">
        <w:rPr>
          <w:lang w:bidi="he-IL"/>
        </w:rPr>
        <w:t>usă</w:t>
      </w:r>
      <w:r w:rsidRPr="0078207D">
        <w:rPr>
          <w:lang w:bidi="he-IL"/>
        </w:rPr>
        <w:t>. Abilit</w:t>
      </w:r>
      <w:r w:rsidR="00860B7A" w:rsidRPr="0078207D">
        <w:rPr>
          <w:lang w:bidi="he-IL"/>
        </w:rPr>
        <w:t>atea echipei de a genera tranzacții</w:t>
      </w:r>
      <w:r w:rsidRPr="0078207D">
        <w:rPr>
          <w:lang w:bidi="he-IL"/>
        </w:rPr>
        <w:t xml:space="preserve"> </w:t>
      </w:r>
      <w:r w:rsidR="00860B7A" w:rsidRPr="0078207D">
        <w:rPr>
          <w:lang w:bidi="he-IL"/>
        </w:rPr>
        <w:t xml:space="preserve">în teritoriul vizat </w:t>
      </w:r>
      <w:r w:rsidR="008722D2" w:rsidRPr="0078207D">
        <w:rPr>
          <w:lang w:bidi="he-IL"/>
        </w:rPr>
        <w:t>al Intermediarilor Financiari, cât și atragerea finanțării private pentru Intermediarul Financiar (acolo unde este necesar</w:t>
      </w:r>
      <w:r w:rsidRPr="0078207D">
        <w:rPr>
          <w:lang w:bidi="he-IL"/>
        </w:rPr>
        <w:t xml:space="preserve">). </w:t>
      </w:r>
      <w:r w:rsidR="008722D2" w:rsidRPr="0078207D">
        <w:rPr>
          <w:lang w:bidi="he-IL"/>
        </w:rPr>
        <w:t>Evaluare privind alinierea intereselor echipei de administrare a Intermediarului Financiar cu acelea ale investitorilor în Intermediarul Financiar</w:t>
      </w:r>
      <w:r w:rsidRPr="0078207D">
        <w:rPr>
          <w:lang w:bidi="he-IL"/>
        </w:rPr>
        <w:t xml:space="preserve">. </w:t>
      </w:r>
    </w:p>
    <w:p w14:paraId="791F37C3" w14:textId="24638682" w:rsidR="00C110B2" w:rsidRPr="0078207D" w:rsidRDefault="00CD13F7" w:rsidP="007316B6">
      <w:pPr>
        <w:numPr>
          <w:ilvl w:val="0"/>
          <w:numId w:val="37"/>
        </w:numPr>
        <w:spacing w:before="100" w:beforeAutospacing="1" w:after="240"/>
        <w:jc w:val="both"/>
        <w:rPr>
          <w:lang w:bidi="he-IL"/>
        </w:rPr>
      </w:pPr>
      <w:r w:rsidRPr="0078207D">
        <w:rPr>
          <w:lang w:bidi="he-IL"/>
        </w:rPr>
        <w:t xml:space="preserve">Istoricul și alte experiențe ale echipei de administrare a Intermediarului Financiar care prezintă relevanță pentru strategia de investiții </w:t>
      </w:r>
      <w:r w:rsidR="00BD22BC" w:rsidRPr="0078207D">
        <w:rPr>
          <w:lang w:bidi="he-IL"/>
        </w:rPr>
        <w:t>propusă</w:t>
      </w:r>
      <w:r w:rsidR="00C110B2" w:rsidRPr="0078207D">
        <w:rPr>
          <w:lang w:bidi="he-IL"/>
        </w:rPr>
        <w:t xml:space="preserve">. </w:t>
      </w:r>
    </w:p>
    <w:p w14:paraId="3DAB3F35" w14:textId="071C8D17" w:rsidR="00C110B2" w:rsidRPr="0078207D" w:rsidRDefault="0061373F" w:rsidP="007316B6">
      <w:pPr>
        <w:spacing w:before="100" w:beforeAutospacing="1" w:after="240"/>
        <w:jc w:val="both"/>
        <w:rPr>
          <w:lang w:bidi="he-IL"/>
        </w:rPr>
      </w:pPr>
      <w:r w:rsidRPr="0078207D">
        <w:rPr>
          <w:lang w:bidi="he-IL"/>
        </w:rPr>
        <w:t xml:space="preserve">Fără a aduce atingere celor de mai sus, riscul privind Instrumentul Financiar poate fi controlat într-o anumită măsură atât la nivelul </w:t>
      </w:r>
      <w:r w:rsidR="00F833F3">
        <w:rPr>
          <w:lang w:bidi="he-IL"/>
        </w:rPr>
        <w:t>contrapartidei</w:t>
      </w:r>
      <w:r w:rsidRPr="0078207D">
        <w:rPr>
          <w:lang w:bidi="he-IL"/>
        </w:rPr>
        <w:t xml:space="preserve">, cât și la nivel de portofoliu, prin stabilirea criteriilor minime privind o </w:t>
      </w:r>
      <w:r w:rsidR="00F833F3">
        <w:rPr>
          <w:lang w:bidi="he-IL"/>
        </w:rPr>
        <w:t>contrapartidă</w:t>
      </w:r>
      <w:r w:rsidRPr="0078207D">
        <w:rPr>
          <w:lang w:bidi="he-IL"/>
        </w:rPr>
        <w:t xml:space="preserve"> acceptabilă, cât și criteriile care limitează riscurile privind portofoliul de bază</w:t>
      </w:r>
      <w:r w:rsidR="00C110B2" w:rsidRPr="0078207D">
        <w:rPr>
          <w:lang w:bidi="he-IL"/>
        </w:rPr>
        <w:t xml:space="preserve">. </w:t>
      </w:r>
    </w:p>
    <w:p w14:paraId="6DA4A865" w14:textId="1F99E6AE" w:rsidR="00C110B2" w:rsidRPr="0078207D" w:rsidRDefault="008625F8" w:rsidP="007316B6">
      <w:pPr>
        <w:spacing w:before="100" w:beforeAutospacing="1" w:after="240"/>
        <w:jc w:val="both"/>
        <w:rPr>
          <w:lang w:bidi="he-IL"/>
        </w:rPr>
      </w:pPr>
      <w:r w:rsidRPr="0078207D">
        <w:rPr>
          <w:lang w:bidi="he-IL"/>
        </w:rPr>
        <w:t xml:space="preserve">În această privință, implementarea mecanismelor de diminuare a riscurilor introduce un compromis implicit între capacitatea de a plăti fondurile către </w:t>
      </w:r>
      <w:r w:rsidR="000C0590">
        <w:rPr>
          <w:lang w:bidi="he-IL"/>
        </w:rPr>
        <w:t>B</w:t>
      </w:r>
      <w:r w:rsidRPr="0078207D">
        <w:rPr>
          <w:lang w:bidi="he-IL"/>
        </w:rPr>
        <w:t xml:space="preserve">eneficiarii </w:t>
      </w:r>
      <w:r w:rsidR="000C0590">
        <w:rPr>
          <w:lang w:bidi="he-IL"/>
        </w:rPr>
        <w:t>F</w:t>
      </w:r>
      <w:r w:rsidRPr="0078207D">
        <w:rPr>
          <w:lang w:bidi="he-IL"/>
        </w:rPr>
        <w:t xml:space="preserve">inali într-o manieră rapidă și nivelul de risc </w:t>
      </w:r>
      <w:r w:rsidR="00CE5AE4">
        <w:rPr>
          <w:lang w:bidi="he-IL"/>
        </w:rPr>
        <w:t>de</w:t>
      </w:r>
      <w:r w:rsidRPr="0078207D">
        <w:rPr>
          <w:lang w:bidi="he-IL"/>
        </w:rPr>
        <w:t xml:space="preserve"> </w:t>
      </w:r>
      <w:r w:rsidR="00F833F3">
        <w:rPr>
          <w:lang w:bidi="he-IL"/>
        </w:rPr>
        <w:t>contrapartid</w:t>
      </w:r>
      <w:r w:rsidR="00CE5AE4">
        <w:rPr>
          <w:lang w:bidi="he-IL"/>
        </w:rPr>
        <w:t>ă</w:t>
      </w:r>
      <w:r w:rsidRPr="0078207D">
        <w:rPr>
          <w:lang w:bidi="he-IL"/>
        </w:rPr>
        <w:t xml:space="preserve"> și portofoliul asumat prin Mandat. Mai mult de atât, există un compromis implicit între criteriile de limitare a riscurilor privind portofoliul de bază și obiectivul general al Mandatului, anume de a îmbunătăți condițiile de finanțare pentru beneficiari finali, prin implementarea Instrumentelor Financiare</w:t>
      </w:r>
      <w:r w:rsidR="00C110B2" w:rsidRPr="0078207D">
        <w:rPr>
          <w:lang w:bidi="he-IL"/>
        </w:rPr>
        <w:t xml:space="preserve">. </w:t>
      </w:r>
    </w:p>
    <w:p w14:paraId="75DF31EB" w14:textId="0E11CC02" w:rsidR="00A630B5" w:rsidRPr="0078207D" w:rsidRDefault="00A630B5" w:rsidP="007316B6">
      <w:pPr>
        <w:spacing w:before="100" w:beforeAutospacing="1" w:after="240"/>
        <w:jc w:val="both"/>
        <w:rPr>
          <w:lang w:bidi="he-IL"/>
        </w:rPr>
      </w:pPr>
      <w:r w:rsidRPr="0078207D">
        <w:rPr>
          <w:lang w:bidi="he-IL"/>
        </w:rPr>
        <w:t>FEI va publica AEI pentru evaluarea și selecția Intermediarilor Financiari (</w:t>
      </w:r>
      <w:r w:rsidR="00F833F3">
        <w:rPr>
          <w:lang w:bidi="he-IL"/>
        </w:rPr>
        <w:t>contrapartide</w:t>
      </w:r>
      <w:r w:rsidRPr="0078207D">
        <w:rPr>
          <w:lang w:bidi="he-IL"/>
        </w:rPr>
        <w:t>) adecvați conform regulilor și procedurilor sale interne și în limitele cadrului de risc al Mandatului, după cum se prevede în Partea II a prezentei Anexe F.</w:t>
      </w:r>
    </w:p>
    <w:p w14:paraId="1FA9862E" w14:textId="3AC57AE7" w:rsidR="00C110B2" w:rsidRPr="0078207D" w:rsidRDefault="00314EF3" w:rsidP="007316B6">
      <w:pPr>
        <w:spacing w:before="100" w:beforeAutospacing="1" w:after="240"/>
        <w:jc w:val="both"/>
        <w:rPr>
          <w:lang w:bidi="he-IL"/>
        </w:rPr>
      </w:pPr>
      <w:r w:rsidRPr="0078207D">
        <w:rPr>
          <w:lang w:bidi="he-IL"/>
        </w:rPr>
        <w:t>Instrumentul Financiar va fi implementat de FEI prin aplicarea propriului raționament profesionist și a unei atenții adecvate. Implementarea Instrumentului Financiar va ține cont de un număr de factori relevanți, incluzând, printre altele, condițiile generale economice și de piață și orice alte obiective specifice pe care le pot avea anumite tranzacții</w:t>
      </w:r>
      <w:r w:rsidR="00C110B2" w:rsidRPr="0078207D">
        <w:rPr>
          <w:lang w:bidi="he-IL"/>
        </w:rPr>
        <w:t>.</w:t>
      </w:r>
      <w:r w:rsidR="0019734F">
        <w:rPr>
          <w:lang w:bidi="he-IL"/>
        </w:rPr>
        <w:t xml:space="preserve"> Luând în considerare contextul actual, mai precis pandemia </w:t>
      </w:r>
      <w:r w:rsidR="0019734F" w:rsidRPr="0019734F">
        <w:rPr>
          <w:lang w:bidi="he-IL"/>
        </w:rPr>
        <w:t>SARS-CoV-2</w:t>
      </w:r>
      <w:r w:rsidR="0019734F">
        <w:rPr>
          <w:lang w:bidi="he-IL"/>
        </w:rPr>
        <w:t xml:space="preserve">, implementarea Instrumentului Financiar poate fi impactată cu privire la suma fondurilor </w:t>
      </w:r>
      <w:r w:rsidR="001725C4">
        <w:rPr>
          <w:lang w:bidi="he-IL"/>
        </w:rPr>
        <w:t>plătite</w:t>
      </w:r>
      <w:r w:rsidR="0019734F">
        <w:rPr>
          <w:lang w:bidi="he-IL"/>
        </w:rPr>
        <w:t xml:space="preserve"> Intermediarilor Financiari și/sau viteza plăților fondurilor.</w:t>
      </w:r>
    </w:p>
    <w:p w14:paraId="4CE47F4B" w14:textId="747FE3A6" w:rsidR="000001C7" w:rsidRPr="0078207D" w:rsidRDefault="001F49F8" w:rsidP="007316B6">
      <w:pPr>
        <w:spacing w:before="100" w:beforeAutospacing="1" w:after="240"/>
        <w:jc w:val="both"/>
      </w:pPr>
      <w:r w:rsidRPr="0078207D">
        <w:t>GR confirmă și este de acord cu descrierile produselor prezentate în Anexa A (</w:t>
      </w:r>
      <w:r w:rsidRPr="0078207D">
        <w:rPr>
          <w:i/>
        </w:rPr>
        <w:t>Strategie de Investiții pentru Fondurile Legacy</w:t>
      </w:r>
      <w:r w:rsidRPr="0078207D">
        <w:t xml:space="preserve">), cu termenii și riscurile asociate acestora pentru Fondul de Participare </w:t>
      </w:r>
      <w:r w:rsidRPr="0078207D">
        <w:rPr>
          <w:lang w:bidi="he-IL"/>
        </w:rPr>
        <w:t>JEREMIE</w:t>
      </w:r>
      <w:r w:rsidRPr="0078207D">
        <w:t xml:space="preserve">. </w:t>
      </w:r>
      <w:r w:rsidR="00EB3BD5" w:rsidRPr="0078207D">
        <w:rPr>
          <w:lang w:bidi="he-IL"/>
        </w:rPr>
        <w:t xml:space="preserve">În special, GR consimte în privința factorilor de risc prevăzuți mai jos și consimte că astfel de riscuri vor fi în totalitate suportate de către Fondul de Participare </w:t>
      </w:r>
      <w:r w:rsidR="00BE390F" w:rsidRPr="0078207D">
        <w:rPr>
          <w:lang w:bidi="he-IL"/>
        </w:rPr>
        <w:t>JEREMIE</w:t>
      </w:r>
      <w:r w:rsidR="00C110B2" w:rsidRPr="0078207D">
        <w:rPr>
          <w:lang w:bidi="he-IL"/>
        </w:rPr>
        <w:t>.</w:t>
      </w:r>
    </w:p>
    <w:p w14:paraId="433784BD" w14:textId="5600951C" w:rsidR="00C110B2" w:rsidRPr="0078207D" w:rsidRDefault="00C110B2" w:rsidP="003D00C0">
      <w:pPr>
        <w:spacing w:before="100" w:beforeAutospacing="1" w:after="240"/>
        <w:jc w:val="center"/>
        <w:rPr>
          <w:b/>
          <w:lang w:bidi="he-IL"/>
        </w:rPr>
      </w:pPr>
      <w:r w:rsidRPr="0078207D">
        <w:rPr>
          <w:b/>
          <w:lang w:bidi="he-IL"/>
        </w:rPr>
        <w:t>Part</w:t>
      </w:r>
      <w:r w:rsidR="00EB3BD5" w:rsidRPr="0078207D">
        <w:rPr>
          <w:b/>
          <w:lang w:bidi="he-IL"/>
        </w:rPr>
        <w:t>ea</w:t>
      </w:r>
      <w:r w:rsidRPr="0078207D">
        <w:rPr>
          <w:b/>
          <w:lang w:bidi="he-IL"/>
        </w:rPr>
        <w:t xml:space="preserve"> II</w:t>
      </w:r>
    </w:p>
    <w:p w14:paraId="43EC2B97" w14:textId="5C5C4AAD" w:rsidR="00C110B2" w:rsidRPr="00D42E6F" w:rsidRDefault="00EB3BD5" w:rsidP="003D00C0">
      <w:pPr>
        <w:spacing w:before="100" w:beforeAutospacing="1" w:after="240"/>
        <w:jc w:val="center"/>
        <w:rPr>
          <w:b/>
        </w:rPr>
      </w:pPr>
      <w:bookmarkStart w:id="277" w:name="_Toc15915926"/>
      <w:bookmarkStart w:id="278" w:name="_Toc15916026"/>
      <w:bookmarkStart w:id="279" w:name="_Toc16163978"/>
      <w:r w:rsidRPr="00D42E6F">
        <w:rPr>
          <w:b/>
        </w:rPr>
        <w:t xml:space="preserve">Factori </w:t>
      </w:r>
      <w:r w:rsidR="00A82E26" w:rsidRPr="00D42E6F">
        <w:rPr>
          <w:b/>
        </w:rPr>
        <w:t xml:space="preserve">și Cadrul </w:t>
      </w:r>
      <w:r w:rsidRPr="00D42E6F">
        <w:rPr>
          <w:b/>
        </w:rPr>
        <w:t>de Risc Instrumentelor de Îndatorare</w:t>
      </w:r>
      <w:bookmarkEnd w:id="277"/>
      <w:bookmarkEnd w:id="278"/>
      <w:bookmarkEnd w:id="279"/>
    </w:p>
    <w:p w14:paraId="56510D08" w14:textId="42EE4DFB" w:rsidR="00C110B2" w:rsidRPr="0078207D" w:rsidRDefault="00EB3BD5" w:rsidP="0012058D">
      <w:pPr>
        <w:pStyle w:val="ListParagraph"/>
        <w:numPr>
          <w:ilvl w:val="0"/>
          <w:numId w:val="50"/>
        </w:numPr>
        <w:spacing w:before="100" w:beforeAutospacing="1" w:after="240"/>
        <w:contextualSpacing w:val="0"/>
        <w:rPr>
          <w:rFonts w:ascii="Times New Roman" w:hAnsi="Times New Roman"/>
          <w:lang w:val="ro-RO"/>
        </w:rPr>
      </w:pPr>
      <w:bookmarkStart w:id="280" w:name="_Toc15915927"/>
      <w:bookmarkStart w:id="281" w:name="_Toc15916027"/>
      <w:bookmarkStart w:id="282" w:name="_Toc16163979"/>
      <w:r w:rsidRPr="0078207D">
        <w:rPr>
          <w:rFonts w:ascii="Times New Roman" w:hAnsi="Times New Roman"/>
          <w:lang w:val="ro-RO"/>
        </w:rPr>
        <w:t xml:space="preserve">Riscul privind portofoliul </w:t>
      </w:r>
      <w:r w:rsidR="000A10FA">
        <w:rPr>
          <w:rFonts w:ascii="Times New Roman" w:hAnsi="Times New Roman"/>
          <w:lang w:val="ro-RO"/>
        </w:rPr>
        <w:t>B</w:t>
      </w:r>
      <w:r w:rsidRPr="0078207D">
        <w:rPr>
          <w:rFonts w:ascii="Times New Roman" w:hAnsi="Times New Roman"/>
          <w:lang w:val="ro-RO"/>
        </w:rPr>
        <w:t xml:space="preserve">eneficiarilor </w:t>
      </w:r>
      <w:r w:rsidR="000A10FA">
        <w:rPr>
          <w:rFonts w:ascii="Times New Roman" w:hAnsi="Times New Roman"/>
          <w:lang w:val="ro-RO"/>
        </w:rPr>
        <w:t>F</w:t>
      </w:r>
      <w:r w:rsidRPr="0078207D">
        <w:rPr>
          <w:rFonts w:ascii="Times New Roman" w:hAnsi="Times New Roman"/>
          <w:lang w:val="ro-RO"/>
        </w:rPr>
        <w:t>inali</w:t>
      </w:r>
      <w:bookmarkEnd w:id="280"/>
      <w:bookmarkEnd w:id="281"/>
      <w:bookmarkEnd w:id="282"/>
    </w:p>
    <w:p w14:paraId="5E0DDF8B" w14:textId="584B8D36" w:rsidR="00EB3BD5" w:rsidRPr="0078207D" w:rsidRDefault="00EB3BD5" w:rsidP="007316B6">
      <w:pPr>
        <w:spacing w:before="100" w:beforeAutospacing="1" w:after="240"/>
        <w:jc w:val="both"/>
      </w:pPr>
      <w:r w:rsidRPr="0078207D">
        <w:rPr>
          <w:lang w:eastAsia="zh-CN"/>
        </w:rPr>
        <w:t xml:space="preserve">Se anticipează că Fondul de Participare </w:t>
      </w:r>
      <w:r w:rsidRPr="0078207D">
        <w:rPr>
          <w:lang w:bidi="he-IL"/>
        </w:rPr>
        <w:t xml:space="preserve">JEREMIE </w:t>
      </w:r>
      <w:r w:rsidRPr="0078207D">
        <w:rPr>
          <w:lang w:eastAsia="zh-CN"/>
        </w:rPr>
        <w:t xml:space="preserve">va implica un nivel semnificativ de risc, proporțional cu rolul său de a </w:t>
      </w:r>
      <w:r w:rsidRPr="0078207D">
        <w:t xml:space="preserve">aborda decalajele semnalate ale pieței, în cazurile în care </w:t>
      </w:r>
      <w:r w:rsidRPr="0078207D">
        <w:rPr>
          <w:lang w:bidi="he-IL"/>
        </w:rPr>
        <w:t xml:space="preserve">operatorii comerciali nu întrunesc în întregime singuri necesitățile </w:t>
      </w:r>
      <w:r w:rsidR="00EF1C06">
        <w:rPr>
          <w:lang w:bidi="he-IL"/>
        </w:rPr>
        <w:t>B</w:t>
      </w:r>
      <w:r w:rsidRPr="0078207D">
        <w:rPr>
          <w:lang w:bidi="he-IL"/>
        </w:rPr>
        <w:t xml:space="preserve">eneficiarilor </w:t>
      </w:r>
      <w:r w:rsidR="00EF1C06">
        <w:rPr>
          <w:lang w:bidi="he-IL"/>
        </w:rPr>
        <w:t>F</w:t>
      </w:r>
      <w:r w:rsidRPr="0078207D">
        <w:rPr>
          <w:lang w:bidi="he-IL"/>
        </w:rPr>
        <w:t>inali vizați</w:t>
      </w:r>
      <w:r w:rsidRPr="0078207D">
        <w:rPr>
          <w:lang w:eastAsia="zh-CN"/>
        </w:rPr>
        <w:t xml:space="preserve">. Instrumentul Financiar deține potențial pentru atragerea unor pierderi semnificative. GR confirmă că, ținând cont de considerațiile de mai sus, Fondul de Participare </w:t>
      </w:r>
      <w:r w:rsidRPr="0078207D">
        <w:rPr>
          <w:lang w:bidi="he-IL"/>
        </w:rPr>
        <w:t xml:space="preserve">JEREMIE </w:t>
      </w:r>
      <w:r w:rsidRPr="0078207D">
        <w:rPr>
          <w:lang w:eastAsia="zh-CN"/>
        </w:rPr>
        <w:t>va fi expus unei cvasi-certitudini privind pierderea bugetului alocat, ca urmare a pierderilor considerabile anticipate, care pot fi asociate cu portofoliul (portofoliile) de bază.</w:t>
      </w:r>
    </w:p>
    <w:p w14:paraId="54CC3C1C" w14:textId="58B2225E" w:rsidR="00C110B2" w:rsidRPr="0078207D" w:rsidRDefault="00A9629F" w:rsidP="007316B6">
      <w:pPr>
        <w:spacing w:before="100" w:beforeAutospacing="1" w:after="240"/>
        <w:jc w:val="both"/>
      </w:pPr>
      <w:r w:rsidRPr="0078207D">
        <w:t>Pierderile efective și volatilitatea acestora suferite de Instrumentul Financiar vor depinde de multe variabile</w:t>
      </w:r>
      <w:r w:rsidR="00C110B2" w:rsidRPr="0078207D">
        <w:t>, inclu</w:t>
      </w:r>
      <w:r w:rsidRPr="0078207D">
        <w:t xml:space="preserve">siv </w:t>
      </w:r>
      <w:r w:rsidR="00C110B2" w:rsidRPr="0078207D">
        <w:t>(</w:t>
      </w:r>
      <w:r w:rsidRPr="0078207D">
        <w:t>dar fără a se limita la</w:t>
      </w:r>
      <w:r w:rsidR="00C110B2" w:rsidRPr="0078207D">
        <w:t>)</w:t>
      </w:r>
      <w:r w:rsidRPr="0078207D">
        <w:t xml:space="preserve"> obiectivele Mandatului</w:t>
      </w:r>
      <w:r w:rsidR="00C110B2" w:rsidRPr="0078207D">
        <w:t>,</w:t>
      </w:r>
      <w:r w:rsidRPr="0078207D">
        <w:t xml:space="preserve"> mediul </w:t>
      </w:r>
      <w:r w:rsidR="00C110B2" w:rsidRPr="0078207D">
        <w:t xml:space="preserve">macroeconomic, </w:t>
      </w:r>
      <w:r w:rsidR="00A82E26" w:rsidRPr="0078207D">
        <w:t>parametrii</w:t>
      </w:r>
      <w:r w:rsidR="00C110B2" w:rsidRPr="0078207D">
        <w:t xml:space="preserve"> produ</w:t>
      </w:r>
      <w:r w:rsidR="00A82E26" w:rsidRPr="0078207D">
        <w:t>sului</w:t>
      </w:r>
      <w:r w:rsidR="00C110B2" w:rsidRPr="0078207D">
        <w:t xml:space="preserve">, </w:t>
      </w:r>
      <w:r w:rsidR="00A82E26" w:rsidRPr="0078207D">
        <w:t xml:space="preserve">diversificarea </w:t>
      </w:r>
      <w:r w:rsidR="00C110B2" w:rsidRPr="0078207D">
        <w:t>port</w:t>
      </w:r>
      <w:r w:rsidR="00A82E26" w:rsidRPr="0078207D">
        <w:t>o</w:t>
      </w:r>
      <w:r w:rsidR="00C110B2" w:rsidRPr="0078207D">
        <w:t>foli</w:t>
      </w:r>
      <w:r w:rsidR="00A82E26" w:rsidRPr="0078207D">
        <w:t>ului și Intermediarii</w:t>
      </w:r>
      <w:r w:rsidR="00C110B2" w:rsidRPr="0078207D">
        <w:t xml:space="preserve"> Financia</w:t>
      </w:r>
      <w:r w:rsidR="00A82E26" w:rsidRPr="0078207D">
        <w:t>ri selectați în vederea implementării</w:t>
      </w:r>
      <w:r w:rsidR="00C110B2" w:rsidRPr="0078207D">
        <w:t>, (</w:t>
      </w:r>
      <w:r w:rsidR="00A82E26" w:rsidRPr="0078207D">
        <w:t xml:space="preserve">și, în cazul </w:t>
      </w:r>
      <w:r w:rsidR="00C110B2" w:rsidRPr="0078207D">
        <w:t>co</w:t>
      </w:r>
      <w:r w:rsidR="00A82E26" w:rsidRPr="0078207D">
        <w:t>ntra</w:t>
      </w:r>
      <w:r w:rsidR="00C110B2" w:rsidRPr="0078207D">
        <w:t>-</w:t>
      </w:r>
      <w:r w:rsidR="00A82E26" w:rsidRPr="0078207D">
        <w:t>garanțiilor</w:t>
      </w:r>
      <w:r w:rsidR="00C110B2" w:rsidRPr="0078207D">
        <w:t xml:space="preserve">, </w:t>
      </w:r>
      <w:r w:rsidR="00A82E26" w:rsidRPr="0078207D">
        <w:t xml:space="preserve">Sub-Intermediari Financiari </w:t>
      </w:r>
      <w:r w:rsidR="00C110B2" w:rsidRPr="0078207D">
        <w:t>relevan</w:t>
      </w:r>
      <w:r w:rsidR="00A82E26" w:rsidRPr="0078207D">
        <w:t>ți, selectați de Intermediari Financiari</w:t>
      </w:r>
      <w:r w:rsidR="00C110B2" w:rsidRPr="0078207D">
        <w:t xml:space="preserve">), </w:t>
      </w:r>
      <w:r w:rsidR="00A13FA7" w:rsidRPr="0078207D">
        <w:t>în special apetitul acestora pentru risc și furnizarea datelor</w:t>
      </w:r>
      <w:r w:rsidR="00C110B2" w:rsidRPr="0078207D">
        <w:t>.</w:t>
      </w:r>
    </w:p>
    <w:p w14:paraId="3A2AD9CF" w14:textId="5DBEFB96" w:rsidR="00C110B2" w:rsidRPr="00225D80" w:rsidRDefault="00D41A0D" w:rsidP="007316B6">
      <w:pPr>
        <w:spacing w:before="100" w:beforeAutospacing="1" w:after="240"/>
        <w:jc w:val="both"/>
      </w:pPr>
      <w:r w:rsidRPr="0078207D">
        <w:t>Pe baza modelului delegat</w:t>
      </w:r>
      <w:r w:rsidR="00C110B2" w:rsidRPr="0078207D">
        <w:t xml:space="preserve">, </w:t>
      </w:r>
      <w:r w:rsidR="008E298F" w:rsidRPr="0078207D">
        <w:t>FEI</w:t>
      </w:r>
      <w:r w:rsidRPr="0078207D">
        <w:t xml:space="preserve"> se va baza în totalitate pe procedurile și politicile standard proprii ale Intermediarilor Financiari</w:t>
      </w:r>
      <w:r w:rsidR="00C110B2" w:rsidRPr="0078207D">
        <w:t>, inclu</w:t>
      </w:r>
      <w:r w:rsidRPr="0078207D">
        <w:t xml:space="preserve">siv </w:t>
      </w:r>
      <w:r w:rsidR="00B7698A" w:rsidRPr="0078207D">
        <w:t xml:space="preserve">în ceea ce privește </w:t>
      </w:r>
      <w:r w:rsidR="00C110B2" w:rsidRPr="0078207D">
        <w:t>(</w:t>
      </w:r>
      <w:r w:rsidRPr="0078207D">
        <w:t>dar fără a se limita la</w:t>
      </w:r>
      <w:r w:rsidR="00C110B2" w:rsidRPr="0078207D">
        <w:t xml:space="preserve">) </w:t>
      </w:r>
      <w:r w:rsidRPr="0078207D">
        <w:t xml:space="preserve">selecția </w:t>
      </w:r>
      <w:r w:rsidR="006908BF">
        <w:t>B</w:t>
      </w:r>
      <w:r w:rsidRPr="0078207D">
        <w:t xml:space="preserve">eneficiarilor </w:t>
      </w:r>
      <w:r w:rsidR="006908BF">
        <w:t>F</w:t>
      </w:r>
      <w:r w:rsidRPr="0078207D">
        <w:t>inali sau a Sub-Intermediarilor Financiari</w:t>
      </w:r>
      <w:r w:rsidR="00457CFA" w:rsidRPr="0078207D">
        <w:t xml:space="preserve"> și procedurile acestora </w:t>
      </w:r>
      <w:r w:rsidR="00457CFA" w:rsidRPr="00225D80">
        <w:t xml:space="preserve">de recuperare și </w:t>
      </w:r>
      <w:r w:rsidR="00591409" w:rsidRPr="00225D80">
        <w:t>reeșalonare</w:t>
      </w:r>
      <w:r w:rsidR="00C110B2" w:rsidRPr="00225D80">
        <w:t>.</w:t>
      </w:r>
    </w:p>
    <w:p w14:paraId="18F2B9A9" w14:textId="6DE5BF2F" w:rsidR="00C110B2" w:rsidRPr="00225D80" w:rsidRDefault="00B7698A" w:rsidP="0012058D">
      <w:pPr>
        <w:pStyle w:val="ListParagraph"/>
        <w:numPr>
          <w:ilvl w:val="0"/>
          <w:numId w:val="50"/>
        </w:numPr>
        <w:spacing w:before="100" w:beforeAutospacing="1" w:after="240"/>
        <w:contextualSpacing w:val="0"/>
        <w:rPr>
          <w:rFonts w:ascii="Times New Roman" w:hAnsi="Times New Roman"/>
          <w:lang w:val="ro-RO"/>
        </w:rPr>
      </w:pPr>
      <w:bookmarkStart w:id="283" w:name="_Toc15915928"/>
      <w:bookmarkStart w:id="284" w:name="_Toc15916028"/>
      <w:bookmarkStart w:id="285" w:name="_Toc16163980"/>
      <w:r w:rsidRPr="00225D80">
        <w:rPr>
          <w:rFonts w:ascii="Times New Roman" w:hAnsi="Times New Roman"/>
          <w:lang w:val="ro-RO"/>
        </w:rPr>
        <w:t xml:space="preserve">Riscul privind </w:t>
      </w:r>
      <w:r w:rsidR="004E1C13" w:rsidRPr="00225D80">
        <w:rPr>
          <w:rFonts w:ascii="Times New Roman" w:hAnsi="Times New Roman"/>
          <w:lang w:val="ro-RO"/>
        </w:rPr>
        <w:t>e</w:t>
      </w:r>
      <w:r w:rsidRPr="00225D80">
        <w:rPr>
          <w:rFonts w:ascii="Times New Roman" w:hAnsi="Times New Roman"/>
          <w:lang w:val="ro-RO"/>
        </w:rPr>
        <w:t xml:space="preserve">ligibilitatea și </w:t>
      </w:r>
      <w:r w:rsidR="004E1C13" w:rsidRPr="00225D80">
        <w:rPr>
          <w:rFonts w:ascii="Times New Roman" w:hAnsi="Times New Roman"/>
          <w:lang w:val="ro-RO"/>
        </w:rPr>
        <w:t>n</w:t>
      </w:r>
      <w:r w:rsidRPr="00225D80">
        <w:rPr>
          <w:rFonts w:ascii="Times New Roman" w:hAnsi="Times New Roman"/>
          <w:lang w:val="ro-RO"/>
        </w:rPr>
        <w:t>eregul</w:t>
      </w:r>
      <w:r w:rsidR="00881AB2" w:rsidRPr="00225D80">
        <w:rPr>
          <w:rFonts w:ascii="Times New Roman" w:hAnsi="Times New Roman"/>
          <w:lang w:val="ro-RO"/>
        </w:rPr>
        <w:t>i</w:t>
      </w:r>
      <w:r w:rsidRPr="00225D80">
        <w:rPr>
          <w:rFonts w:ascii="Times New Roman" w:hAnsi="Times New Roman"/>
          <w:lang w:val="ro-RO"/>
        </w:rPr>
        <w:t xml:space="preserve"> </w:t>
      </w:r>
      <w:bookmarkEnd w:id="283"/>
      <w:bookmarkEnd w:id="284"/>
      <w:bookmarkEnd w:id="285"/>
    </w:p>
    <w:p w14:paraId="32C94B9B" w14:textId="2B3222C0" w:rsidR="00C110B2" w:rsidRPr="00225D80" w:rsidRDefault="00881AB2" w:rsidP="007316B6">
      <w:pPr>
        <w:spacing w:before="100" w:beforeAutospacing="1" w:after="240"/>
        <w:jc w:val="both"/>
      </w:pPr>
      <w:r w:rsidRPr="00225D80">
        <w:rPr>
          <w:lang w:eastAsia="zh-CN"/>
        </w:rPr>
        <w:t xml:space="preserve">Tranzacțiile cu </w:t>
      </w:r>
      <w:r w:rsidR="000F6C12">
        <w:rPr>
          <w:lang w:eastAsia="zh-CN"/>
        </w:rPr>
        <w:t>B</w:t>
      </w:r>
      <w:r w:rsidRPr="00225D80">
        <w:rPr>
          <w:lang w:eastAsia="zh-CN"/>
        </w:rPr>
        <w:t xml:space="preserve">eneficiari </w:t>
      </w:r>
      <w:r w:rsidR="000F6C12">
        <w:rPr>
          <w:lang w:eastAsia="zh-CN"/>
        </w:rPr>
        <w:t>F</w:t>
      </w:r>
      <w:r w:rsidRPr="00225D80">
        <w:rPr>
          <w:lang w:eastAsia="zh-CN"/>
        </w:rPr>
        <w:t xml:space="preserve">inali încheiate de Intermediari Financiari cu </w:t>
      </w:r>
      <w:r w:rsidR="002C4DFF">
        <w:rPr>
          <w:lang w:eastAsia="zh-CN"/>
        </w:rPr>
        <w:t>B</w:t>
      </w:r>
      <w:r w:rsidRPr="00225D80">
        <w:rPr>
          <w:lang w:eastAsia="zh-CN"/>
        </w:rPr>
        <w:t xml:space="preserve">eneficiari </w:t>
      </w:r>
      <w:r w:rsidR="002C4DFF">
        <w:rPr>
          <w:lang w:eastAsia="zh-CN"/>
        </w:rPr>
        <w:t>F</w:t>
      </w:r>
      <w:r w:rsidRPr="00225D80">
        <w:rPr>
          <w:lang w:eastAsia="zh-CN"/>
        </w:rPr>
        <w:t>inali sau prin intermediul Sub-Intermediarilor Financiari în baza Instrumentului Financiar vor întruni un număr de criterii de eligibilitate în vederea includerii în portofoliu (portofolii). Nerespectarea unor astfel de criterii de eligibilitate are consecințe diferite, în funcție de circumstanțe</w:t>
      </w:r>
      <w:r w:rsidR="00C110B2" w:rsidRPr="00225D80">
        <w:t xml:space="preserve">. </w:t>
      </w:r>
    </w:p>
    <w:p w14:paraId="6F665086" w14:textId="747148EC" w:rsidR="00C110B2" w:rsidRPr="0078207D" w:rsidRDefault="00610264" w:rsidP="007316B6">
      <w:pPr>
        <w:spacing w:before="100" w:beforeAutospacing="1" w:after="240"/>
        <w:jc w:val="both"/>
      </w:pPr>
      <w:r w:rsidRPr="00225D80">
        <w:rPr>
          <w:lang w:eastAsia="zh-CN"/>
        </w:rPr>
        <w:t xml:space="preserve">Tranzacțiile cu </w:t>
      </w:r>
      <w:r w:rsidR="00DB4342">
        <w:rPr>
          <w:lang w:eastAsia="zh-CN"/>
        </w:rPr>
        <w:t>B</w:t>
      </w:r>
      <w:r w:rsidRPr="00225D80">
        <w:rPr>
          <w:lang w:eastAsia="zh-CN"/>
        </w:rPr>
        <w:t xml:space="preserve">eneficiari </w:t>
      </w:r>
      <w:r w:rsidR="00DB4342">
        <w:rPr>
          <w:lang w:eastAsia="zh-CN"/>
        </w:rPr>
        <w:t>F</w:t>
      </w:r>
      <w:r w:rsidRPr="00225D80">
        <w:rPr>
          <w:lang w:eastAsia="zh-CN"/>
        </w:rPr>
        <w:t xml:space="preserve">inali sau tranzacțiile de garantare care acoperă tranzacții cu </w:t>
      </w:r>
      <w:r w:rsidR="00DB4342">
        <w:rPr>
          <w:lang w:eastAsia="zh-CN"/>
        </w:rPr>
        <w:t>B</w:t>
      </w:r>
      <w:r w:rsidRPr="00225D80">
        <w:rPr>
          <w:lang w:eastAsia="zh-CN"/>
        </w:rPr>
        <w:t xml:space="preserve">eneficiari </w:t>
      </w:r>
      <w:r w:rsidR="00DB4342">
        <w:rPr>
          <w:lang w:eastAsia="zh-CN"/>
        </w:rPr>
        <w:t>F</w:t>
      </w:r>
      <w:r w:rsidRPr="00225D80">
        <w:rPr>
          <w:lang w:eastAsia="zh-CN"/>
        </w:rPr>
        <w:t>inali care nu se încadrează în criteriile de eligibilitate agreate la data includerii în port</w:t>
      </w:r>
      <w:r w:rsidR="00A361DE" w:rsidRPr="00225D80">
        <w:rPr>
          <w:lang w:eastAsia="zh-CN"/>
        </w:rPr>
        <w:t>o</w:t>
      </w:r>
      <w:r w:rsidRPr="00225D80">
        <w:rPr>
          <w:lang w:eastAsia="zh-CN"/>
        </w:rPr>
        <w:t xml:space="preserve">foliu (portofolii) vor fi excluse din portofoliu (portofolii) începând cu data includerii. În mod similar, tranzacțiile cu </w:t>
      </w:r>
      <w:r w:rsidR="00DB4342">
        <w:rPr>
          <w:lang w:eastAsia="zh-CN"/>
        </w:rPr>
        <w:t>B</w:t>
      </w:r>
      <w:r w:rsidRPr="00225D80">
        <w:rPr>
          <w:lang w:eastAsia="zh-CN"/>
        </w:rPr>
        <w:t xml:space="preserve">eneficiari </w:t>
      </w:r>
      <w:r w:rsidR="00DB4342">
        <w:rPr>
          <w:lang w:eastAsia="zh-CN"/>
        </w:rPr>
        <w:t>F</w:t>
      </w:r>
      <w:r w:rsidRPr="00225D80">
        <w:rPr>
          <w:lang w:eastAsia="zh-CN"/>
        </w:rPr>
        <w:t xml:space="preserve">inali sau tranzacțiile de garantare care acoperă tranzacții cu </w:t>
      </w:r>
      <w:r w:rsidR="00DB4342">
        <w:rPr>
          <w:lang w:eastAsia="zh-CN"/>
        </w:rPr>
        <w:t>B</w:t>
      </w:r>
      <w:r w:rsidRPr="00225D80">
        <w:rPr>
          <w:lang w:eastAsia="zh-CN"/>
        </w:rPr>
        <w:t xml:space="preserve">eneficiari </w:t>
      </w:r>
      <w:r w:rsidR="00DB4342">
        <w:rPr>
          <w:lang w:eastAsia="zh-CN"/>
        </w:rPr>
        <w:t>F</w:t>
      </w:r>
      <w:r w:rsidRPr="00225D80">
        <w:rPr>
          <w:lang w:eastAsia="zh-CN"/>
        </w:rPr>
        <w:t>inali care devin neeligibile la un moment ulterior vor fi excluse</w:t>
      </w:r>
      <w:r w:rsidRPr="0078207D">
        <w:rPr>
          <w:lang w:eastAsia="zh-CN"/>
        </w:rPr>
        <w:t xml:space="preserve"> din port</w:t>
      </w:r>
      <w:r w:rsidR="00A361DE" w:rsidRPr="0078207D">
        <w:rPr>
          <w:lang w:eastAsia="zh-CN"/>
        </w:rPr>
        <w:t>o</w:t>
      </w:r>
      <w:r w:rsidRPr="0078207D">
        <w:rPr>
          <w:lang w:eastAsia="zh-CN"/>
        </w:rPr>
        <w:t>foliu (portofolii) începând cu data la care devin neeligibile</w:t>
      </w:r>
      <w:r w:rsidR="00C110B2" w:rsidRPr="0078207D">
        <w:t>.</w:t>
      </w:r>
    </w:p>
    <w:p w14:paraId="432C0F01" w14:textId="6460AAE2" w:rsidR="00C110B2" w:rsidRPr="0078207D" w:rsidRDefault="00A361DE" w:rsidP="007316B6">
      <w:pPr>
        <w:spacing w:before="100" w:beforeAutospacing="1" w:after="240"/>
        <w:jc w:val="both"/>
      </w:pPr>
      <w:r w:rsidRPr="0078207D">
        <w:rPr>
          <w:lang w:eastAsia="zh-CN"/>
        </w:rPr>
        <w:t xml:space="preserve">Totuși, tranzacțiile cu </w:t>
      </w:r>
      <w:r w:rsidR="00D15005">
        <w:rPr>
          <w:lang w:eastAsia="zh-CN"/>
        </w:rPr>
        <w:t>B</w:t>
      </w:r>
      <w:r w:rsidRPr="0078207D">
        <w:rPr>
          <w:lang w:eastAsia="zh-CN"/>
        </w:rPr>
        <w:t xml:space="preserve">eneficiari </w:t>
      </w:r>
      <w:r w:rsidR="00D15005">
        <w:rPr>
          <w:lang w:eastAsia="zh-CN"/>
        </w:rPr>
        <w:t>F</w:t>
      </w:r>
      <w:r w:rsidRPr="0078207D">
        <w:rPr>
          <w:lang w:eastAsia="zh-CN"/>
        </w:rPr>
        <w:t xml:space="preserve">inali sau </w:t>
      </w:r>
      <w:r w:rsidRPr="00225D80">
        <w:rPr>
          <w:lang w:eastAsia="zh-CN"/>
        </w:rPr>
        <w:t xml:space="preserve">tranzacțiile de garantare care acoperă tranzacții cu </w:t>
      </w:r>
      <w:r w:rsidR="00507F77">
        <w:rPr>
          <w:lang w:eastAsia="zh-CN"/>
        </w:rPr>
        <w:t>B</w:t>
      </w:r>
      <w:r w:rsidRPr="00225D80">
        <w:rPr>
          <w:lang w:eastAsia="zh-CN"/>
        </w:rPr>
        <w:t xml:space="preserve">eneficiari </w:t>
      </w:r>
      <w:r w:rsidR="00507F77">
        <w:rPr>
          <w:lang w:eastAsia="zh-CN"/>
        </w:rPr>
        <w:t>F</w:t>
      </w:r>
      <w:r w:rsidRPr="00225D80">
        <w:rPr>
          <w:lang w:eastAsia="zh-CN"/>
        </w:rPr>
        <w:t>inali nu sunt în mod automat excluse din portofoliu</w:t>
      </w:r>
      <w:r w:rsidRPr="0078207D">
        <w:rPr>
          <w:lang w:eastAsia="zh-CN"/>
        </w:rPr>
        <w:t xml:space="preserve"> în cazul în care încălcarea criteriilor de eligibilitate nu este în sfera de control a Intermediarului Financiar și pierderile suferite de către Intermediarii Financiari în legătură cu aceasta vor fi în continuare acoperite, cu anumite condiții, de către Instrumentul Financiar. </w:t>
      </w:r>
    </w:p>
    <w:p w14:paraId="057D5F1A" w14:textId="30C3880C" w:rsidR="00A361DE" w:rsidRPr="0078207D" w:rsidRDefault="00A361DE" w:rsidP="007316B6">
      <w:pPr>
        <w:spacing w:before="100" w:beforeAutospacing="1" w:after="240"/>
        <w:jc w:val="both"/>
      </w:pPr>
      <w:r w:rsidRPr="0078207D">
        <w:rPr>
          <w:lang w:eastAsia="zh-CN"/>
        </w:rPr>
        <w:t>Cu toate că FEI va asigura monitorizarea operațiunilor în conformitate cu Anexa C (</w:t>
      </w:r>
      <w:r w:rsidRPr="0078207D">
        <w:rPr>
          <w:i/>
          <w:lang w:eastAsia="zh-CN"/>
        </w:rPr>
        <w:t>Monitorizare</w:t>
      </w:r>
      <w:r w:rsidRPr="0078207D">
        <w:rPr>
          <w:lang w:eastAsia="zh-CN"/>
        </w:rPr>
        <w:t xml:space="preserve">), GR admite că, în cazul în care cheltuielile ocazionate nu vor fi considerate eligibile, orice astfel de cheltuieli vor fi suportate </w:t>
      </w:r>
      <w:r w:rsidR="00A73314" w:rsidRPr="0078207D">
        <w:rPr>
          <w:lang w:eastAsia="zh-CN"/>
        </w:rPr>
        <w:t>integral</w:t>
      </w:r>
      <w:r w:rsidRPr="0078207D">
        <w:rPr>
          <w:lang w:eastAsia="zh-CN"/>
        </w:rPr>
        <w:t xml:space="preserve"> de către Fondul de Participare </w:t>
      </w:r>
      <w:r w:rsidRPr="0078207D">
        <w:t>JEREMIE</w:t>
      </w:r>
      <w:r w:rsidRPr="0078207D">
        <w:rPr>
          <w:lang w:eastAsia="zh-CN"/>
        </w:rPr>
        <w:t>, iar FEI nu va fi răspunzător pentru nicio cheltuială considerată neeligibilă.</w:t>
      </w:r>
    </w:p>
    <w:p w14:paraId="5108741E" w14:textId="66BF52C7" w:rsidR="00C110B2" w:rsidRPr="0078207D" w:rsidRDefault="004E1C13" w:rsidP="0012058D">
      <w:pPr>
        <w:pStyle w:val="ListParagraph"/>
        <w:numPr>
          <w:ilvl w:val="0"/>
          <w:numId w:val="50"/>
        </w:numPr>
        <w:spacing w:before="100" w:beforeAutospacing="1" w:after="240"/>
        <w:contextualSpacing w:val="0"/>
        <w:rPr>
          <w:rFonts w:ascii="Times New Roman" w:hAnsi="Times New Roman"/>
          <w:lang w:val="ro-RO"/>
        </w:rPr>
      </w:pPr>
      <w:r w:rsidRPr="0078207D">
        <w:rPr>
          <w:rFonts w:ascii="Times New Roman" w:hAnsi="Times New Roman"/>
          <w:lang w:val="ro-RO"/>
        </w:rPr>
        <w:t xml:space="preserve">Riscul </w:t>
      </w:r>
      <w:r w:rsidR="00CE5AE4">
        <w:rPr>
          <w:rFonts w:ascii="Times New Roman" w:hAnsi="Times New Roman"/>
          <w:lang w:val="ro-RO"/>
        </w:rPr>
        <w:t>de</w:t>
      </w:r>
      <w:r w:rsidRPr="0078207D">
        <w:rPr>
          <w:rFonts w:ascii="Times New Roman" w:hAnsi="Times New Roman"/>
          <w:lang w:val="ro-RO"/>
        </w:rPr>
        <w:t xml:space="preserve"> contrapart</w:t>
      </w:r>
      <w:r w:rsidR="00F833F3">
        <w:rPr>
          <w:rFonts w:ascii="Times New Roman" w:hAnsi="Times New Roman"/>
          <w:lang w:val="ro-RO"/>
        </w:rPr>
        <w:t>id</w:t>
      </w:r>
      <w:r w:rsidR="00CE5AE4">
        <w:rPr>
          <w:rFonts w:ascii="Times New Roman" w:hAnsi="Times New Roman"/>
          <w:lang w:val="ro-RO"/>
        </w:rPr>
        <w:t>ă</w:t>
      </w:r>
    </w:p>
    <w:p w14:paraId="4C5B72B2" w14:textId="3148724A" w:rsidR="00C110B2" w:rsidRPr="0078207D" w:rsidRDefault="004E1C13" w:rsidP="007316B6">
      <w:pPr>
        <w:spacing w:before="100" w:beforeAutospacing="1" w:after="240"/>
        <w:jc w:val="both"/>
      </w:pPr>
      <w:r w:rsidRPr="0078207D">
        <w:rPr>
          <w:lang w:bidi="he-IL"/>
        </w:rPr>
        <w:t xml:space="preserve">Fondul de Participare JEREMIE </w:t>
      </w:r>
      <w:r w:rsidRPr="0078207D">
        <w:rPr>
          <w:lang w:eastAsia="zh-CN"/>
        </w:rPr>
        <w:t>are ca obiectiv sprijinirea dezvoltării Instrumentelor Financiare expuse unei piețe de capital de risc</w:t>
      </w:r>
      <w:r w:rsidR="00C110B2" w:rsidRPr="0078207D">
        <w:t xml:space="preserve">. </w:t>
      </w:r>
    </w:p>
    <w:p w14:paraId="6B4C01A9" w14:textId="614E8545" w:rsidR="00C110B2" w:rsidRPr="0078207D" w:rsidRDefault="00A24DD2" w:rsidP="007316B6">
      <w:pPr>
        <w:spacing w:before="100" w:beforeAutospacing="1" w:after="240"/>
        <w:jc w:val="both"/>
      </w:pPr>
      <w:r w:rsidRPr="0078207D">
        <w:rPr>
          <w:lang w:eastAsia="zh-CN"/>
        </w:rPr>
        <w:t xml:space="preserve">În special, astfel de riscuri pot avea legătură cu riscul </w:t>
      </w:r>
      <w:r w:rsidR="00CE5AE4">
        <w:rPr>
          <w:lang w:eastAsia="zh-CN"/>
        </w:rPr>
        <w:t>de</w:t>
      </w:r>
      <w:r w:rsidRPr="0078207D">
        <w:rPr>
          <w:lang w:eastAsia="zh-CN"/>
        </w:rPr>
        <w:t xml:space="preserve"> </w:t>
      </w:r>
      <w:r w:rsidR="00F833F3">
        <w:rPr>
          <w:lang w:eastAsia="zh-CN"/>
        </w:rPr>
        <w:t>contrapartid</w:t>
      </w:r>
      <w:r w:rsidR="00CE5AE4">
        <w:rPr>
          <w:lang w:eastAsia="zh-CN"/>
        </w:rPr>
        <w:t>ă</w:t>
      </w:r>
      <w:r w:rsidRPr="0078207D">
        <w:rPr>
          <w:lang w:eastAsia="zh-CN"/>
        </w:rPr>
        <w:t xml:space="preserve"> </w:t>
      </w:r>
      <w:r w:rsidR="003702E8" w:rsidRPr="0078207D">
        <w:rPr>
          <w:lang w:eastAsia="zh-CN"/>
        </w:rPr>
        <w:t>aferent</w:t>
      </w:r>
      <w:r w:rsidRPr="0078207D">
        <w:rPr>
          <w:lang w:eastAsia="zh-CN"/>
        </w:rPr>
        <w:t xml:space="preserve"> Intermediarilor Financiari</w:t>
      </w:r>
      <w:r w:rsidRPr="0078207D">
        <w:t xml:space="preserve"> sau Sub-Intermediarilor Financiari prin intermediul cărora sunt implementate Instrumente Financiare</w:t>
      </w:r>
      <w:r w:rsidRPr="0078207D">
        <w:rPr>
          <w:lang w:eastAsia="zh-CN"/>
        </w:rPr>
        <w:t xml:space="preserve">, anume riscul ca un Intermediar Financiar (și un </w:t>
      </w:r>
      <w:r w:rsidRPr="0078207D">
        <w:t>Sub-Intermediar Financiar</w:t>
      </w:r>
      <w:r w:rsidR="006D0C73" w:rsidRPr="0078207D">
        <w:t>, în cazul unei contra-garanții)</w:t>
      </w:r>
      <w:r w:rsidRPr="0078207D">
        <w:rPr>
          <w:lang w:eastAsia="zh-CN"/>
        </w:rPr>
        <w:t xml:space="preserve"> să devină insolvabil și, prin urmare, să nu mai poată continua investiția </w:t>
      </w:r>
      <w:r w:rsidR="006D0C73" w:rsidRPr="0078207D">
        <w:rPr>
          <w:lang w:eastAsia="zh-CN"/>
        </w:rPr>
        <w:t xml:space="preserve">în </w:t>
      </w:r>
      <w:r w:rsidR="0052654F">
        <w:rPr>
          <w:lang w:eastAsia="zh-CN"/>
        </w:rPr>
        <w:t>B</w:t>
      </w:r>
      <w:r w:rsidR="006D0C73" w:rsidRPr="0078207D">
        <w:rPr>
          <w:lang w:eastAsia="zh-CN"/>
        </w:rPr>
        <w:t xml:space="preserve">eneficiari </w:t>
      </w:r>
      <w:r w:rsidR="0052654F">
        <w:rPr>
          <w:lang w:eastAsia="zh-CN"/>
        </w:rPr>
        <w:t>F</w:t>
      </w:r>
      <w:r w:rsidR="006D0C73" w:rsidRPr="0078207D">
        <w:rPr>
          <w:lang w:eastAsia="zh-CN"/>
        </w:rPr>
        <w:t>inali</w:t>
      </w:r>
      <w:r w:rsidRPr="0078207D">
        <w:rPr>
          <w:lang w:eastAsia="zh-CN"/>
        </w:rPr>
        <w:t xml:space="preserve"> și/sau rambur</w:t>
      </w:r>
      <w:r w:rsidR="00690472" w:rsidRPr="0078207D">
        <w:rPr>
          <w:lang w:eastAsia="zh-CN"/>
        </w:rPr>
        <w:t xml:space="preserve">sa </w:t>
      </w:r>
      <w:r w:rsidR="006D0C73" w:rsidRPr="0078207D">
        <w:rPr>
          <w:lang w:eastAsia="zh-CN"/>
        </w:rPr>
        <w:t>Fondului de Participare JEREMIE</w:t>
      </w:r>
      <w:r w:rsidRPr="0078207D">
        <w:rPr>
          <w:lang w:eastAsia="zh-CN"/>
        </w:rPr>
        <w:t xml:space="preserve"> orice sume </w:t>
      </w:r>
      <w:r w:rsidR="006D0C73" w:rsidRPr="0078207D">
        <w:rPr>
          <w:lang w:eastAsia="zh-CN"/>
        </w:rPr>
        <w:t xml:space="preserve">recuperate de la </w:t>
      </w:r>
      <w:r w:rsidR="0052654F">
        <w:rPr>
          <w:lang w:eastAsia="zh-CN"/>
        </w:rPr>
        <w:t>B</w:t>
      </w:r>
      <w:r w:rsidR="006D0C73" w:rsidRPr="0078207D">
        <w:rPr>
          <w:lang w:eastAsia="zh-CN"/>
        </w:rPr>
        <w:t xml:space="preserve">eneficiari </w:t>
      </w:r>
      <w:r w:rsidR="0052654F">
        <w:rPr>
          <w:lang w:eastAsia="zh-CN"/>
        </w:rPr>
        <w:t>F</w:t>
      </w:r>
      <w:r w:rsidR="006D0C73" w:rsidRPr="0078207D">
        <w:rPr>
          <w:lang w:eastAsia="zh-CN"/>
        </w:rPr>
        <w:t>inali</w:t>
      </w:r>
      <w:r w:rsidR="00C110B2" w:rsidRPr="0078207D">
        <w:t>.</w:t>
      </w:r>
    </w:p>
    <w:p w14:paraId="5DE898EB" w14:textId="56DC1EB4" w:rsidR="00C110B2" w:rsidRPr="0078207D" w:rsidRDefault="002D03D5" w:rsidP="007316B6">
      <w:pPr>
        <w:spacing w:before="100" w:beforeAutospacing="1" w:after="240"/>
        <w:jc w:val="both"/>
      </w:pPr>
      <w:r w:rsidRPr="0078207D">
        <w:rPr>
          <w:lang w:eastAsia="zh-CN"/>
        </w:rPr>
        <w:t xml:space="preserve">Se înțelege că utilizarea </w:t>
      </w:r>
      <w:r w:rsidR="006A20A7" w:rsidRPr="0078207D">
        <w:rPr>
          <w:lang w:eastAsia="zh-CN"/>
        </w:rPr>
        <w:t>I</w:t>
      </w:r>
      <w:r w:rsidRPr="0078207D">
        <w:rPr>
          <w:lang w:eastAsia="zh-CN"/>
        </w:rPr>
        <w:t xml:space="preserve">nstrumentului Financiar implică acceptarea riscului </w:t>
      </w:r>
      <w:r w:rsidR="00CE5AE4">
        <w:rPr>
          <w:lang w:eastAsia="zh-CN"/>
        </w:rPr>
        <w:t>de</w:t>
      </w:r>
      <w:r w:rsidRPr="0078207D">
        <w:rPr>
          <w:lang w:eastAsia="zh-CN"/>
        </w:rPr>
        <w:t xml:space="preserve"> </w:t>
      </w:r>
      <w:r w:rsidR="00F833F3">
        <w:rPr>
          <w:lang w:eastAsia="zh-CN"/>
        </w:rPr>
        <w:t>contrapartid</w:t>
      </w:r>
      <w:r w:rsidR="00CE5AE4">
        <w:rPr>
          <w:lang w:eastAsia="zh-CN"/>
        </w:rPr>
        <w:t>ă</w:t>
      </w:r>
      <w:r w:rsidRPr="0078207D">
        <w:rPr>
          <w:lang w:eastAsia="zh-CN"/>
        </w:rPr>
        <w:t xml:space="preserve">, inerent instrumentului, deoarece </w:t>
      </w:r>
      <w:r w:rsidR="006A20A7" w:rsidRPr="0078207D">
        <w:rPr>
          <w:lang w:eastAsia="zh-CN"/>
        </w:rPr>
        <w:t>Fondul de Participare JEREMIE</w:t>
      </w:r>
      <w:r w:rsidRPr="0078207D">
        <w:rPr>
          <w:lang w:eastAsia="zh-CN"/>
        </w:rPr>
        <w:t xml:space="preserve"> ar fi expus la consecințele oricărei situații de neîndeplinire de către </w:t>
      </w:r>
      <w:r w:rsidR="006A20A7" w:rsidRPr="0078207D">
        <w:rPr>
          <w:lang w:eastAsia="zh-CN"/>
        </w:rPr>
        <w:t>un</w:t>
      </w:r>
      <w:r w:rsidRPr="0078207D">
        <w:rPr>
          <w:lang w:eastAsia="zh-CN"/>
        </w:rPr>
        <w:t xml:space="preserve"> </w:t>
      </w:r>
      <w:r w:rsidR="006A20A7" w:rsidRPr="0078207D">
        <w:rPr>
          <w:lang w:eastAsia="zh-CN"/>
        </w:rPr>
        <w:t>Intermediar</w:t>
      </w:r>
      <w:r w:rsidRPr="0078207D">
        <w:rPr>
          <w:lang w:eastAsia="zh-CN"/>
        </w:rPr>
        <w:t xml:space="preserve"> </w:t>
      </w:r>
      <w:r w:rsidR="006A20A7" w:rsidRPr="0078207D">
        <w:rPr>
          <w:lang w:eastAsia="zh-CN"/>
        </w:rPr>
        <w:t>F</w:t>
      </w:r>
      <w:r w:rsidRPr="0078207D">
        <w:rPr>
          <w:lang w:eastAsia="zh-CN"/>
        </w:rPr>
        <w:t>inanciar contractat în baza instrumentului</w:t>
      </w:r>
      <w:r w:rsidR="00C110B2" w:rsidRPr="0078207D">
        <w:t xml:space="preserve">. </w:t>
      </w:r>
    </w:p>
    <w:p w14:paraId="3F3F5832" w14:textId="10D65B6B" w:rsidR="00C110B2" w:rsidRPr="0078207D" w:rsidRDefault="003702E8" w:rsidP="007316B6">
      <w:pPr>
        <w:spacing w:before="100" w:beforeAutospacing="1" w:after="240"/>
        <w:jc w:val="both"/>
      </w:pPr>
      <w:r w:rsidRPr="0078207D">
        <w:rPr>
          <w:lang w:eastAsia="zh-CN"/>
        </w:rPr>
        <w:t xml:space="preserve">În conformitate cu procedura profesionistă de verificare prealabilă, FEI va încerca să evalueze riscul </w:t>
      </w:r>
      <w:r w:rsidR="00CE5AE4">
        <w:rPr>
          <w:lang w:eastAsia="zh-CN"/>
        </w:rPr>
        <w:t>de</w:t>
      </w:r>
      <w:r w:rsidRPr="0078207D">
        <w:rPr>
          <w:lang w:eastAsia="zh-CN"/>
        </w:rPr>
        <w:t xml:space="preserve"> </w:t>
      </w:r>
      <w:r w:rsidR="00F833F3">
        <w:rPr>
          <w:lang w:eastAsia="zh-CN"/>
        </w:rPr>
        <w:t>contrapartid</w:t>
      </w:r>
      <w:r w:rsidR="00CE5AE4">
        <w:rPr>
          <w:lang w:eastAsia="zh-CN"/>
        </w:rPr>
        <w:t>ă</w:t>
      </w:r>
      <w:r w:rsidRPr="0078207D">
        <w:rPr>
          <w:lang w:eastAsia="zh-CN"/>
        </w:rPr>
        <w:t xml:space="preserve"> aferent Intermediarilor Financiari (și, în cazul unei contra-garanții</w:t>
      </w:r>
      <w:r w:rsidR="00DF6EDD" w:rsidRPr="0078207D">
        <w:rPr>
          <w:lang w:eastAsia="zh-CN"/>
        </w:rPr>
        <w:t>, evaluarea acestora privind Sub-Intermediarii Financiari),</w:t>
      </w:r>
      <w:r w:rsidRPr="0078207D">
        <w:rPr>
          <w:lang w:eastAsia="zh-CN"/>
        </w:rPr>
        <w:t xml:space="preserve"> inclusiv prin identificarea mecanismelor adecvate de diminuare a riscurilor</w:t>
      </w:r>
      <w:r w:rsidR="00DF6EDD" w:rsidRPr="0078207D">
        <w:rPr>
          <w:lang w:eastAsia="zh-CN"/>
        </w:rPr>
        <w:t xml:space="preserve"> cu privire la Intermediari Financiari</w:t>
      </w:r>
      <w:r w:rsidR="00C110B2" w:rsidRPr="0078207D">
        <w:t xml:space="preserve">. </w:t>
      </w:r>
    </w:p>
    <w:p w14:paraId="7C27546C" w14:textId="1A61583F" w:rsidR="00C110B2" w:rsidRPr="0078207D" w:rsidRDefault="00591409" w:rsidP="007316B6">
      <w:pPr>
        <w:spacing w:before="100" w:beforeAutospacing="1" w:after="240"/>
        <w:jc w:val="both"/>
      </w:pPr>
      <w:r w:rsidRPr="0078207D">
        <w:rPr>
          <w:lang w:eastAsia="zh-CN"/>
        </w:rPr>
        <w:t>Un caz de neîndeplinire de către un Intermediar Financiar (și/sau Sub-Intermediar Financiar, după caz) poate avea un impact negativ atât asupra deservirii portofoliului deja stabilit, cât și asupra monitorizării împrumuturilor sau garanțiilor deja acordate. În astfel de situații, pierderile cu privire la portofoliu pot fi mult mai mari decât cele preconizate, ca urmare, de exemplu, a unor cazuri de neîndeplinire mai grave și recuperării unor sume mai mici, deoarece este posibil ca funcțiile de monitorizare, reeșalonare și recuperare să nu mai fie eficiente, acestea putând, așadar, să afecteze în mod negativ sustenabilitatea autonomă a schemei individuale</w:t>
      </w:r>
      <w:r w:rsidR="00C110B2" w:rsidRPr="0078207D">
        <w:t xml:space="preserve">. </w:t>
      </w:r>
    </w:p>
    <w:p w14:paraId="0BDEA069" w14:textId="003134D3" w:rsidR="00C110B2" w:rsidRPr="0078207D" w:rsidRDefault="00F20FA7" w:rsidP="007316B6">
      <w:pPr>
        <w:spacing w:before="100" w:beforeAutospacing="1" w:after="240"/>
        <w:jc w:val="both"/>
      </w:pPr>
      <w:r w:rsidRPr="0078207D">
        <w:rPr>
          <w:lang w:eastAsia="zh-CN"/>
        </w:rPr>
        <w:t xml:space="preserve">Alte riscuri care derivă dintr-un caz de neîndeplinire de către un Intermediar Financiar includ </w:t>
      </w:r>
      <w:r w:rsidR="00C110B2" w:rsidRPr="0078207D">
        <w:t>(</w:t>
      </w:r>
      <w:r w:rsidRPr="0078207D">
        <w:t>și</w:t>
      </w:r>
      <w:r w:rsidR="00C110B2" w:rsidRPr="0078207D">
        <w:t>/</w:t>
      </w:r>
      <w:r w:rsidRPr="0078207D">
        <w:t xml:space="preserve">sau un Sub-Intermediar </w:t>
      </w:r>
      <w:r w:rsidR="00C110B2" w:rsidRPr="0078207D">
        <w:t>Financia</w:t>
      </w:r>
      <w:r w:rsidRPr="0078207D">
        <w:t>r</w:t>
      </w:r>
      <w:r w:rsidR="00C110B2" w:rsidRPr="0078207D">
        <w:t>,</w:t>
      </w:r>
      <w:r w:rsidRPr="0078207D">
        <w:t xml:space="preserve"> după caz</w:t>
      </w:r>
      <w:r w:rsidR="00922E3E" w:rsidRPr="0078207D">
        <w:t>) includ (</w:t>
      </w:r>
      <w:r w:rsidRPr="0078207D">
        <w:t xml:space="preserve">în mod </w:t>
      </w:r>
      <w:r w:rsidR="00020F66" w:rsidRPr="0078207D">
        <w:t>indicati</w:t>
      </w:r>
      <w:r w:rsidR="00922E3E" w:rsidRPr="0078207D">
        <w:t>v),</w:t>
      </w:r>
      <w:r w:rsidRPr="0078207D">
        <w:t xml:space="preserve"> sub-utilizarea resurselor Fondului de Participare</w:t>
      </w:r>
      <w:r w:rsidR="00922E3E" w:rsidRPr="0078207D">
        <w:t xml:space="preserve"> </w:t>
      </w:r>
      <w:r w:rsidR="00922E3E" w:rsidRPr="0078207D">
        <w:rPr>
          <w:lang w:bidi="he-IL"/>
        </w:rPr>
        <w:t xml:space="preserve">JEREMIE </w:t>
      </w:r>
      <w:r w:rsidR="00922E3E" w:rsidRPr="0078207D">
        <w:t>(</w:t>
      </w:r>
      <w:r w:rsidRPr="0078207D">
        <w:t>de exemplu,</w:t>
      </w:r>
      <w:r w:rsidR="00922E3E" w:rsidRPr="0078207D">
        <w:t xml:space="preserve"> </w:t>
      </w:r>
      <w:r w:rsidRPr="0078207D">
        <w:t xml:space="preserve">situațiile de neîndeplinire se produc înainte ca fondurile </w:t>
      </w:r>
      <w:r w:rsidR="003607E0" w:rsidRPr="0078207D">
        <w:t xml:space="preserve">Fondului de Participare JEREMIE </w:t>
      </w:r>
      <w:r w:rsidRPr="0078207D">
        <w:t xml:space="preserve">să ajungă la </w:t>
      </w:r>
      <w:r w:rsidR="0039142B">
        <w:t>B</w:t>
      </w:r>
      <w:r w:rsidR="003607E0" w:rsidRPr="0078207D">
        <w:t>eneficiari</w:t>
      </w:r>
      <w:r w:rsidR="00922E3E" w:rsidRPr="0078207D">
        <w:t xml:space="preserve"> </w:t>
      </w:r>
      <w:r w:rsidR="0039142B">
        <w:t>F</w:t>
      </w:r>
      <w:r w:rsidR="00922E3E" w:rsidRPr="0078207D">
        <w:t>inal</w:t>
      </w:r>
      <w:r w:rsidR="003607E0" w:rsidRPr="0078207D">
        <w:t>i</w:t>
      </w:r>
      <w:r w:rsidR="00922E3E" w:rsidRPr="0078207D">
        <w:t>).</w:t>
      </w:r>
    </w:p>
    <w:p w14:paraId="38DEEF74" w14:textId="2B28A0D3" w:rsidR="00C110B2" w:rsidRPr="0078207D" w:rsidRDefault="00213E2F" w:rsidP="007316B6">
      <w:pPr>
        <w:spacing w:before="100" w:beforeAutospacing="1" w:after="240"/>
        <w:jc w:val="both"/>
      </w:pPr>
      <w:r w:rsidRPr="0078207D">
        <w:t xml:space="preserve">Ținând cont de cele de mai sus, fără a aduce atingere implementării mecanismelor de diminuare a risculului, Părțile convin că FEI poate demara implementarea Mandatului, în scopul punerii în folosință a resurselor </w:t>
      </w:r>
      <w:r w:rsidR="00287B79" w:rsidRPr="0078207D">
        <w:t xml:space="preserve">Fondului de Participare JEREMIE </w:t>
      </w:r>
      <w:r w:rsidRPr="0078207D">
        <w:t>și acesta nu va fi răspunzător pentru niciun fel de pierderi în cazul în care se concretizează riscurile evidențiate mai sus sau orice alte riscuri asociate cu acest tip de instrument</w:t>
      </w:r>
      <w:r w:rsidR="00C110B2" w:rsidRPr="0078207D">
        <w:t xml:space="preserve">. </w:t>
      </w:r>
    </w:p>
    <w:p w14:paraId="5B95132D" w14:textId="6739F476" w:rsidR="00C110B2" w:rsidRPr="0078207D" w:rsidRDefault="00C84C6E" w:rsidP="0012058D">
      <w:pPr>
        <w:pStyle w:val="ListParagraph"/>
        <w:numPr>
          <w:ilvl w:val="0"/>
          <w:numId w:val="50"/>
        </w:numPr>
        <w:spacing w:before="100" w:beforeAutospacing="1" w:after="240"/>
        <w:contextualSpacing w:val="0"/>
        <w:rPr>
          <w:rFonts w:ascii="Times New Roman" w:hAnsi="Times New Roman"/>
          <w:lang w:val="ro-RO"/>
        </w:rPr>
      </w:pPr>
      <w:r w:rsidRPr="0078207D">
        <w:rPr>
          <w:rFonts w:ascii="Times New Roman" w:hAnsi="Times New Roman"/>
          <w:lang w:val="ro-RO"/>
        </w:rPr>
        <w:t>Riscul privind lipsa de absorbție</w:t>
      </w:r>
    </w:p>
    <w:p w14:paraId="010D7D9E" w14:textId="273BF021" w:rsidR="00C110B2" w:rsidRPr="0078207D" w:rsidRDefault="00C84C6E" w:rsidP="007316B6">
      <w:pPr>
        <w:spacing w:before="100" w:beforeAutospacing="1" w:after="240"/>
        <w:jc w:val="both"/>
      </w:pPr>
      <w:r w:rsidRPr="0078207D">
        <w:t xml:space="preserve">Factorii de risc de mai jos se referă la existența riscului ca portofoliul de bază să nu fie format </w:t>
      </w:r>
      <w:r w:rsidR="00C110B2" w:rsidRPr="0078207D">
        <w:t>(</w:t>
      </w:r>
      <w:r w:rsidRPr="0078207D">
        <w:t>î</w:t>
      </w:r>
      <w:r w:rsidR="00C110B2" w:rsidRPr="0078207D">
        <w:t>n</w:t>
      </w:r>
      <w:r w:rsidRPr="0078207D">
        <w:t xml:space="preserve"> întregime sau parțial</w:t>
      </w:r>
      <w:r w:rsidR="00C110B2" w:rsidRPr="0078207D">
        <w:t>).</w:t>
      </w:r>
    </w:p>
    <w:p w14:paraId="7D98C8D2" w14:textId="54210460" w:rsidR="00C110B2" w:rsidRPr="0078207D" w:rsidRDefault="00C84C6E" w:rsidP="007316B6">
      <w:pPr>
        <w:spacing w:before="100" w:beforeAutospacing="1" w:after="240"/>
        <w:jc w:val="both"/>
      </w:pPr>
      <w:r w:rsidRPr="0078207D">
        <w:rPr>
          <w:lang w:eastAsia="zh-CN"/>
        </w:rPr>
        <w:t xml:space="preserve">Fără a aduce atingere tuturor eforturilor rezonabile de a promova instrumentul, este posibil ca, din cauza unor rațiuni și condiții legate de piață (anume manifestarea unei scăderi substanțiale a cererilor privind împrumuturi și investiții eligibile din partea </w:t>
      </w:r>
      <w:r w:rsidR="002D40F2">
        <w:rPr>
          <w:lang w:eastAsia="zh-CN"/>
        </w:rPr>
        <w:t>B</w:t>
      </w:r>
      <w:r w:rsidRPr="0078207D">
        <w:rPr>
          <w:lang w:eastAsia="zh-CN"/>
        </w:rPr>
        <w:t xml:space="preserve">eneficiarilor </w:t>
      </w:r>
      <w:r w:rsidR="002D40F2">
        <w:rPr>
          <w:lang w:eastAsia="zh-CN"/>
        </w:rPr>
        <w:t>F</w:t>
      </w:r>
      <w:r w:rsidRPr="0078207D">
        <w:rPr>
          <w:lang w:eastAsia="zh-CN"/>
        </w:rPr>
        <w:t>inali), Intermediarii Financiari și Sub-Intermediarii Financiari, după caz, să nu poată finaliza formarea portofoliului de împrumuturi și investiții eligibile.</w:t>
      </w:r>
    </w:p>
    <w:p w14:paraId="695D29DB" w14:textId="1FF83BBB" w:rsidR="00C110B2" w:rsidRPr="00225D80" w:rsidRDefault="00380741" w:rsidP="0012058D">
      <w:pPr>
        <w:pStyle w:val="ListParagraph"/>
        <w:numPr>
          <w:ilvl w:val="0"/>
          <w:numId w:val="50"/>
        </w:numPr>
        <w:spacing w:before="100" w:beforeAutospacing="1" w:after="240"/>
        <w:contextualSpacing w:val="0"/>
        <w:rPr>
          <w:rFonts w:ascii="Times New Roman" w:hAnsi="Times New Roman"/>
          <w:lang w:val="ro-RO"/>
        </w:rPr>
      </w:pPr>
      <w:bookmarkStart w:id="286" w:name="_Toc15915932"/>
      <w:bookmarkStart w:id="287" w:name="_Toc15916032"/>
      <w:bookmarkStart w:id="288" w:name="_Toc16163983"/>
      <w:r w:rsidRPr="00225D80">
        <w:rPr>
          <w:rFonts w:ascii="Times New Roman" w:hAnsi="Times New Roman"/>
          <w:lang w:val="ro-RO"/>
        </w:rPr>
        <w:t>Risc</w:t>
      </w:r>
      <w:r w:rsidR="00413774" w:rsidRPr="00225D80">
        <w:rPr>
          <w:rFonts w:ascii="Times New Roman" w:hAnsi="Times New Roman"/>
          <w:lang w:val="ro-RO"/>
        </w:rPr>
        <w:t xml:space="preserve">ul </w:t>
      </w:r>
      <w:r w:rsidR="00AE3EF6" w:rsidRPr="00225D80">
        <w:rPr>
          <w:rFonts w:ascii="Times New Roman" w:hAnsi="Times New Roman"/>
          <w:lang w:val="ro-RO"/>
        </w:rPr>
        <w:t>portofoliului</w:t>
      </w:r>
      <w:r w:rsidRPr="00225D80">
        <w:rPr>
          <w:rFonts w:ascii="Times New Roman" w:hAnsi="Times New Roman"/>
          <w:lang w:val="ro-RO"/>
        </w:rPr>
        <w:t xml:space="preserve"> privind scadența </w:t>
      </w:r>
      <w:bookmarkEnd w:id="286"/>
      <w:bookmarkEnd w:id="287"/>
      <w:bookmarkEnd w:id="288"/>
    </w:p>
    <w:p w14:paraId="361BAED2" w14:textId="545547BA" w:rsidR="00C110B2" w:rsidRPr="0078207D" w:rsidRDefault="00AE3EF6" w:rsidP="007316B6">
      <w:pPr>
        <w:spacing w:before="100" w:beforeAutospacing="1" w:after="240"/>
        <w:jc w:val="both"/>
      </w:pPr>
      <w:r w:rsidRPr="0078207D">
        <w:rPr>
          <w:lang w:eastAsia="zh-CN"/>
        </w:rPr>
        <w:t xml:space="preserve">În mod caracteristic, limitarea scadențelor tranzacțiilor cu </w:t>
      </w:r>
      <w:r w:rsidR="002D40F2">
        <w:rPr>
          <w:lang w:eastAsia="zh-CN"/>
        </w:rPr>
        <w:t>B</w:t>
      </w:r>
      <w:r w:rsidRPr="0078207D">
        <w:rPr>
          <w:lang w:eastAsia="zh-CN"/>
        </w:rPr>
        <w:t xml:space="preserve">eneficiari </w:t>
      </w:r>
      <w:r w:rsidR="002D40F2">
        <w:rPr>
          <w:lang w:eastAsia="zh-CN"/>
        </w:rPr>
        <w:t>F</w:t>
      </w:r>
      <w:r w:rsidRPr="0078207D">
        <w:rPr>
          <w:lang w:eastAsia="zh-CN"/>
        </w:rPr>
        <w:t xml:space="preserve">inali are ca obiectiv minimizarea timpului mediu necesar pentru amortizarea integrală a portofoliul – prin urmare, minimizarea expunerii la riscul de credit – și, de asemenea, accelerarea coordonării temporale a încasărilor în Fondul de Participare JEREMIE. FEI înțelege că GR nu dorește să limiteze portofoliul în acestă privință, în scopul maximizării beneficiului obținut pentru </w:t>
      </w:r>
      <w:r w:rsidR="002D40F2">
        <w:rPr>
          <w:lang w:eastAsia="zh-CN"/>
        </w:rPr>
        <w:t>B</w:t>
      </w:r>
      <w:r w:rsidRPr="0078207D">
        <w:rPr>
          <w:lang w:eastAsia="zh-CN"/>
        </w:rPr>
        <w:t xml:space="preserve">eneficiarii </w:t>
      </w:r>
      <w:r w:rsidR="002D40F2">
        <w:rPr>
          <w:lang w:eastAsia="zh-CN"/>
        </w:rPr>
        <w:t>F</w:t>
      </w:r>
      <w:r w:rsidRPr="0078207D">
        <w:rPr>
          <w:lang w:eastAsia="zh-CN"/>
        </w:rPr>
        <w:t>inali (anume maturități majorate). GR confirmă că acestă absență a perioadelor de limitare pentru împrumuturi are un impact asupra profilului de risc al instrumentului</w:t>
      </w:r>
      <w:r w:rsidR="00C110B2" w:rsidRPr="0078207D">
        <w:t>.</w:t>
      </w:r>
    </w:p>
    <w:p w14:paraId="5F0E7638" w14:textId="7991DCCA" w:rsidR="00C110B2" w:rsidRPr="0078207D" w:rsidRDefault="00C110B2" w:rsidP="0012058D">
      <w:pPr>
        <w:pStyle w:val="ListParagraph"/>
        <w:numPr>
          <w:ilvl w:val="0"/>
          <w:numId w:val="50"/>
        </w:numPr>
        <w:spacing w:before="100" w:beforeAutospacing="1" w:after="240"/>
        <w:contextualSpacing w:val="0"/>
        <w:jc w:val="both"/>
        <w:rPr>
          <w:rFonts w:ascii="Times New Roman" w:hAnsi="Times New Roman"/>
          <w:lang w:val="ro-RO"/>
        </w:rPr>
      </w:pPr>
      <w:bookmarkStart w:id="289" w:name="_Toc15915933"/>
      <w:bookmarkStart w:id="290" w:name="_Toc15916033"/>
      <w:bookmarkStart w:id="291" w:name="_Toc16163984"/>
      <w:r w:rsidRPr="0078207D">
        <w:rPr>
          <w:rFonts w:ascii="Times New Roman" w:hAnsi="Times New Roman"/>
          <w:lang w:val="ro-RO"/>
        </w:rPr>
        <w:t>Ris</w:t>
      </w:r>
      <w:r w:rsidR="00413774" w:rsidRPr="0078207D">
        <w:rPr>
          <w:rFonts w:ascii="Times New Roman" w:hAnsi="Times New Roman"/>
          <w:lang w:val="ro-RO"/>
        </w:rPr>
        <w:t xml:space="preserve">cul cu privire la </w:t>
      </w:r>
      <w:r w:rsidR="00F22A3F" w:rsidRPr="0078207D">
        <w:rPr>
          <w:rFonts w:ascii="Times New Roman" w:hAnsi="Times New Roman"/>
          <w:lang w:val="ro-RO"/>
        </w:rPr>
        <w:t>Cont</w:t>
      </w:r>
      <w:r w:rsidR="00413774" w:rsidRPr="0078207D">
        <w:rPr>
          <w:rFonts w:ascii="Times New Roman" w:hAnsi="Times New Roman"/>
          <w:lang w:val="ro-RO"/>
        </w:rPr>
        <w:t>ul</w:t>
      </w:r>
      <w:r w:rsidR="00F22A3F" w:rsidRPr="0078207D">
        <w:rPr>
          <w:rFonts w:ascii="Times New Roman" w:hAnsi="Times New Roman"/>
          <w:lang w:val="ro-RO"/>
        </w:rPr>
        <w:t xml:space="preserve"> Bancar al Fondului de Participare JEREMIE în România</w:t>
      </w:r>
      <w:bookmarkEnd w:id="289"/>
      <w:bookmarkEnd w:id="290"/>
      <w:bookmarkEnd w:id="291"/>
    </w:p>
    <w:p w14:paraId="48DA2A92" w14:textId="4845743E" w:rsidR="00C110B2" w:rsidRPr="0078207D" w:rsidRDefault="008E298F" w:rsidP="007316B6">
      <w:pPr>
        <w:spacing w:before="100" w:beforeAutospacing="1" w:after="240"/>
        <w:jc w:val="both"/>
      </w:pPr>
      <w:r w:rsidRPr="0078207D">
        <w:t>GR</w:t>
      </w:r>
      <w:r w:rsidR="00C426E2" w:rsidRPr="0078207D">
        <w:t xml:space="preserve"> </w:t>
      </w:r>
      <w:r w:rsidR="008467A1" w:rsidRPr="0078207D">
        <w:t>confirmă și consimte că orice pierdere suferită de Fondul de Participare</w:t>
      </w:r>
      <w:r w:rsidR="00C110B2" w:rsidRPr="0078207D">
        <w:t xml:space="preserve"> </w:t>
      </w:r>
      <w:r w:rsidR="00C426E2" w:rsidRPr="0078207D">
        <w:t xml:space="preserve">JEREMIE Holding Fund </w:t>
      </w:r>
      <w:r w:rsidR="008467A1" w:rsidRPr="0078207D">
        <w:t>decurgând din</w:t>
      </w:r>
      <w:r w:rsidR="00C110B2" w:rsidRPr="0078207D">
        <w:t xml:space="preserve"> (1) </w:t>
      </w:r>
      <w:r w:rsidR="008467A1" w:rsidRPr="0078207D">
        <w:t>cazuri de neîndeplinire</w:t>
      </w:r>
      <w:r w:rsidR="00C110B2" w:rsidRPr="0078207D">
        <w:t>, insolven</w:t>
      </w:r>
      <w:r w:rsidR="008467A1" w:rsidRPr="0078207D">
        <w:t xml:space="preserve">ță sau </w:t>
      </w:r>
      <w:r w:rsidR="00C110B2" w:rsidRPr="0078207D">
        <w:t>fraud</w:t>
      </w:r>
      <w:r w:rsidR="008467A1" w:rsidRPr="0078207D">
        <w:t xml:space="preserve">ă de către orice reprezentant, </w:t>
      </w:r>
      <w:r w:rsidR="00C110B2" w:rsidRPr="0078207D">
        <w:t>ban</w:t>
      </w:r>
      <w:r w:rsidR="008467A1" w:rsidRPr="0078207D">
        <w:t xml:space="preserve">că </w:t>
      </w:r>
      <w:r w:rsidR="00C110B2" w:rsidRPr="0078207D">
        <w:t>(</w:t>
      </w:r>
      <w:r w:rsidR="008467A1" w:rsidRPr="0078207D">
        <w:t>Banca de Trezorerie a Fondului de Participare</w:t>
      </w:r>
      <w:r w:rsidR="00C110B2" w:rsidRPr="0078207D">
        <w:t xml:space="preserve"> </w:t>
      </w:r>
      <w:r w:rsidR="004F16C5" w:rsidRPr="0078207D">
        <w:t>JEREMIE</w:t>
      </w:r>
      <w:r w:rsidR="00C110B2" w:rsidRPr="0078207D">
        <w:t>)</w:t>
      </w:r>
      <w:r w:rsidR="008467A1" w:rsidRPr="0078207D">
        <w:t xml:space="preserve"> </w:t>
      </w:r>
      <w:r w:rsidR="00C110B2" w:rsidRPr="0078207D">
        <w:t xml:space="preserve"> </w:t>
      </w:r>
      <w:r w:rsidR="008467A1" w:rsidRPr="0078207D">
        <w:t>sau o altă terță parte implicată în administrarea de trezorerie</w:t>
      </w:r>
      <w:r w:rsidR="00C110B2" w:rsidRPr="0078207D">
        <w:t xml:space="preserve"> </w:t>
      </w:r>
      <w:r w:rsidR="008467A1" w:rsidRPr="0078207D">
        <w:t>sau</w:t>
      </w:r>
      <w:r w:rsidR="00C110B2" w:rsidRPr="0078207D">
        <w:t xml:space="preserve"> (2) </w:t>
      </w:r>
      <w:r w:rsidR="008467A1" w:rsidRPr="0078207D">
        <w:t>aplicarea unor dobânzi</w:t>
      </w:r>
      <w:r w:rsidR="00C110B2" w:rsidRPr="0078207D">
        <w:t xml:space="preserve"> negative </w:t>
      </w:r>
      <w:r w:rsidR="008467A1" w:rsidRPr="0078207D">
        <w:t>asupra activelor Fondului de Participare</w:t>
      </w:r>
      <w:r w:rsidR="00C110B2" w:rsidRPr="0078207D">
        <w:t xml:space="preserve"> </w:t>
      </w:r>
      <w:r w:rsidR="00C426E2" w:rsidRPr="0078207D">
        <w:t>JEREMIE</w:t>
      </w:r>
      <w:r w:rsidR="00C110B2" w:rsidRPr="0078207D">
        <w:t xml:space="preserve"> </w:t>
      </w:r>
      <w:r w:rsidR="008467A1" w:rsidRPr="0078207D">
        <w:t xml:space="preserve">va fi integral suportată de </w:t>
      </w:r>
      <w:r w:rsidRPr="0078207D">
        <w:t>GR</w:t>
      </w:r>
      <w:r w:rsidR="008467A1" w:rsidRPr="0078207D">
        <w:t xml:space="preserve">, iar </w:t>
      </w:r>
      <w:r w:rsidRPr="0078207D">
        <w:t>FEI</w:t>
      </w:r>
      <w:r w:rsidR="008467A1" w:rsidRPr="0078207D">
        <w:t xml:space="preserve"> nu va </w:t>
      </w:r>
      <w:r w:rsidR="00B050E6" w:rsidRPr="0078207D">
        <w:t xml:space="preserve">fi în niciun mod </w:t>
      </w:r>
      <w:r w:rsidR="008467A1" w:rsidRPr="0078207D">
        <w:t>responsabil</w:t>
      </w:r>
      <w:r w:rsidR="00B050E6" w:rsidRPr="0078207D">
        <w:t xml:space="preserve"> pentru orice fel de consecințe</w:t>
      </w:r>
      <w:r w:rsidR="00C110B2" w:rsidRPr="0078207D">
        <w:t>.</w:t>
      </w:r>
    </w:p>
    <w:p w14:paraId="749FEFEA" w14:textId="1F7E5E1A" w:rsidR="00C110B2" w:rsidRPr="00CE5AE4" w:rsidRDefault="00E712A4" w:rsidP="0012058D">
      <w:pPr>
        <w:pStyle w:val="ListParagraph"/>
        <w:numPr>
          <w:ilvl w:val="0"/>
          <w:numId w:val="49"/>
        </w:numPr>
        <w:spacing w:before="100" w:beforeAutospacing="1" w:after="240"/>
        <w:contextualSpacing w:val="0"/>
        <w:jc w:val="both"/>
        <w:rPr>
          <w:rFonts w:ascii="Times New Roman" w:hAnsi="Times New Roman"/>
          <w:b/>
          <w:lang w:val="ro-RO" w:bidi="he-IL"/>
        </w:rPr>
      </w:pPr>
      <w:bookmarkStart w:id="292" w:name="_Toc15915934"/>
      <w:bookmarkStart w:id="293" w:name="_Toc15916034"/>
      <w:bookmarkStart w:id="294" w:name="_Toc16163985"/>
      <w:r w:rsidRPr="00CE5AE4">
        <w:rPr>
          <w:rFonts w:ascii="Times New Roman" w:hAnsi="Times New Roman"/>
          <w:b/>
          <w:lang w:val="ro-RO" w:bidi="he-IL"/>
        </w:rPr>
        <w:t>Cadr</w:t>
      </w:r>
      <w:r w:rsidR="00852ACB" w:rsidRPr="00CE5AE4">
        <w:rPr>
          <w:rFonts w:ascii="Times New Roman" w:hAnsi="Times New Roman"/>
          <w:b/>
          <w:lang w:val="ro-RO" w:bidi="he-IL"/>
        </w:rPr>
        <w:t>e</w:t>
      </w:r>
      <w:r w:rsidRPr="00CE5AE4">
        <w:rPr>
          <w:rFonts w:ascii="Times New Roman" w:hAnsi="Times New Roman"/>
          <w:b/>
          <w:lang w:val="ro-RO" w:bidi="he-IL"/>
        </w:rPr>
        <w:t xml:space="preserve"> privind Riscul de Port</w:t>
      </w:r>
      <w:r w:rsidR="00CE5AE4" w:rsidRPr="00CE5AE4">
        <w:rPr>
          <w:rFonts w:ascii="Times New Roman" w:hAnsi="Times New Roman"/>
          <w:b/>
          <w:lang w:val="ro-RO" w:bidi="he-IL"/>
        </w:rPr>
        <w:t>o</w:t>
      </w:r>
      <w:r w:rsidRPr="00CE5AE4">
        <w:rPr>
          <w:rFonts w:ascii="Times New Roman" w:hAnsi="Times New Roman"/>
          <w:b/>
          <w:lang w:val="ro-RO" w:bidi="he-IL"/>
        </w:rPr>
        <w:t xml:space="preserve">foliul și </w:t>
      </w:r>
      <w:r w:rsidR="00CE5AE4" w:rsidRPr="00CE5AE4">
        <w:rPr>
          <w:rFonts w:ascii="Times New Roman" w:hAnsi="Times New Roman"/>
          <w:b/>
          <w:lang w:val="ro-RO" w:bidi="he-IL"/>
        </w:rPr>
        <w:t>de</w:t>
      </w:r>
      <w:r w:rsidR="00FB173F" w:rsidRPr="00CE5AE4">
        <w:rPr>
          <w:rFonts w:ascii="Times New Roman" w:hAnsi="Times New Roman"/>
          <w:b/>
          <w:lang w:val="ro-RO" w:bidi="he-IL"/>
        </w:rPr>
        <w:t xml:space="preserve"> </w:t>
      </w:r>
      <w:r w:rsidRPr="00CE5AE4">
        <w:rPr>
          <w:rFonts w:ascii="Times New Roman" w:hAnsi="Times New Roman"/>
          <w:b/>
          <w:lang w:val="ro-RO" w:bidi="he-IL"/>
        </w:rPr>
        <w:t>Contrap</w:t>
      </w:r>
      <w:r w:rsidR="00F833F3" w:rsidRPr="00CE5AE4">
        <w:rPr>
          <w:rFonts w:ascii="Times New Roman" w:hAnsi="Times New Roman"/>
          <w:b/>
          <w:lang w:val="ro-RO" w:bidi="he-IL"/>
        </w:rPr>
        <w:t>artid</w:t>
      </w:r>
      <w:r w:rsidR="00CE5AE4" w:rsidRPr="00CE5AE4">
        <w:rPr>
          <w:rFonts w:ascii="Times New Roman" w:hAnsi="Times New Roman"/>
          <w:b/>
          <w:lang w:val="ro-RO" w:bidi="he-IL"/>
        </w:rPr>
        <w:t>ă</w:t>
      </w:r>
      <w:r w:rsidR="00F833F3" w:rsidRPr="00CE5AE4">
        <w:rPr>
          <w:rFonts w:ascii="Times New Roman" w:hAnsi="Times New Roman"/>
          <w:b/>
          <w:lang w:val="ro-RO" w:bidi="he-IL"/>
        </w:rPr>
        <w:t xml:space="preserve"> </w:t>
      </w:r>
      <w:r w:rsidRPr="00CE5AE4">
        <w:rPr>
          <w:rFonts w:ascii="Times New Roman" w:hAnsi="Times New Roman"/>
          <w:b/>
          <w:lang w:val="ro-RO" w:bidi="he-IL"/>
        </w:rPr>
        <w:t xml:space="preserve">pentru Instrumentul Financiar </w:t>
      </w:r>
      <w:bookmarkEnd w:id="292"/>
      <w:bookmarkEnd w:id="293"/>
      <w:bookmarkEnd w:id="294"/>
    </w:p>
    <w:p w14:paraId="36C3CBC9" w14:textId="3B898C0C" w:rsidR="00C110B2" w:rsidRPr="0078207D" w:rsidRDefault="00E712A4" w:rsidP="007316B6">
      <w:pPr>
        <w:spacing w:before="100" w:beforeAutospacing="1" w:after="240"/>
        <w:jc w:val="both"/>
        <w:rPr>
          <w:lang w:bidi="he-IL"/>
        </w:rPr>
      </w:pPr>
      <w:r w:rsidRPr="0078207D">
        <w:rPr>
          <w:lang w:bidi="he-IL"/>
        </w:rPr>
        <w:t>Prin prezenta, GR confirmă și consimte că FEI poate încheia direct și/sau revizui tranzacții cu Intermediari Financiari, în cadrul instrumentelor de îndatorare, în măsura în care acestea se încadrează în limitele cadr</w:t>
      </w:r>
      <w:r w:rsidR="00852ACB" w:rsidRPr="0078207D">
        <w:rPr>
          <w:lang w:bidi="he-IL"/>
        </w:rPr>
        <w:t>elor</w:t>
      </w:r>
      <w:r w:rsidRPr="0078207D">
        <w:rPr>
          <w:lang w:bidi="he-IL"/>
        </w:rPr>
        <w:t xml:space="preserve"> privind riscul de portofoliu și </w:t>
      </w:r>
      <w:r w:rsidR="00CE5AE4">
        <w:rPr>
          <w:lang w:bidi="he-IL"/>
        </w:rPr>
        <w:t>de</w:t>
      </w:r>
      <w:r w:rsidR="00F833F3">
        <w:rPr>
          <w:lang w:bidi="he-IL"/>
        </w:rPr>
        <w:t xml:space="preserve"> contrapartid</w:t>
      </w:r>
      <w:r w:rsidR="00CE5AE4">
        <w:rPr>
          <w:lang w:bidi="he-IL"/>
        </w:rPr>
        <w:t>ă</w:t>
      </w:r>
      <w:r w:rsidRPr="0078207D">
        <w:rPr>
          <w:lang w:bidi="he-IL"/>
        </w:rPr>
        <w:t>, așa cum sunt acestea descrise mai jos</w:t>
      </w:r>
      <w:r w:rsidR="00C110B2" w:rsidRPr="0078207D">
        <w:rPr>
          <w:lang w:bidi="he-IL"/>
        </w:rPr>
        <w:t>:</w:t>
      </w:r>
    </w:p>
    <w:tbl>
      <w:tblPr>
        <w:tblW w:w="9162"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1881"/>
        <w:gridCol w:w="7281"/>
      </w:tblGrid>
      <w:tr w:rsidR="00C110B2" w:rsidRPr="0078207D" w14:paraId="4DE52871" w14:textId="77777777" w:rsidTr="00F833F3">
        <w:trPr>
          <w:trHeight w:val="654"/>
        </w:trPr>
        <w:tc>
          <w:tcPr>
            <w:tcW w:w="1881" w:type="dxa"/>
            <w:tcBorders>
              <w:top w:val="single" w:sz="4" w:space="0" w:color="auto"/>
              <w:left w:val="single" w:sz="4" w:space="0" w:color="auto"/>
              <w:bottom w:val="single" w:sz="4" w:space="0" w:color="auto"/>
              <w:right w:val="single" w:sz="4" w:space="0" w:color="auto"/>
            </w:tcBorders>
          </w:tcPr>
          <w:p w14:paraId="106DA787" w14:textId="0A2E072A" w:rsidR="00C110B2" w:rsidRPr="0078207D" w:rsidRDefault="00852ACB" w:rsidP="007316B6">
            <w:pPr>
              <w:spacing w:before="100" w:beforeAutospacing="1" w:after="240"/>
              <w:jc w:val="both"/>
              <w:rPr>
                <w:b/>
                <w:lang w:bidi="he-IL"/>
              </w:rPr>
            </w:pPr>
            <w:r w:rsidRPr="0078207D">
              <w:rPr>
                <w:b/>
                <w:lang w:bidi="he-IL"/>
              </w:rPr>
              <w:t>Obiectiv de Rentabilitate</w:t>
            </w:r>
          </w:p>
        </w:tc>
        <w:tc>
          <w:tcPr>
            <w:tcW w:w="7281" w:type="dxa"/>
            <w:tcBorders>
              <w:top w:val="single" w:sz="4" w:space="0" w:color="auto"/>
              <w:left w:val="single" w:sz="4" w:space="0" w:color="auto"/>
              <w:bottom w:val="single" w:sz="4" w:space="0" w:color="auto"/>
              <w:right w:val="single" w:sz="4" w:space="0" w:color="auto"/>
            </w:tcBorders>
          </w:tcPr>
          <w:p w14:paraId="59C0A0C9" w14:textId="2D527890" w:rsidR="00C110B2" w:rsidRPr="0078207D" w:rsidRDefault="008F61C5" w:rsidP="007316B6">
            <w:pPr>
              <w:spacing w:before="100" w:beforeAutospacing="1" w:after="240"/>
              <w:jc w:val="both"/>
              <w:rPr>
                <w:lang w:bidi="he-IL"/>
              </w:rPr>
            </w:pPr>
            <w:r w:rsidRPr="0078207D">
              <w:rPr>
                <w:lang w:bidi="he-IL"/>
              </w:rPr>
              <w:t xml:space="preserve">Obiectivul Mandatului este de a sprijini </w:t>
            </w:r>
            <w:r w:rsidR="00284C9D">
              <w:rPr>
                <w:lang w:bidi="he-IL"/>
              </w:rPr>
              <w:t>B</w:t>
            </w:r>
            <w:r w:rsidRPr="0078207D">
              <w:rPr>
                <w:lang w:bidi="he-IL"/>
              </w:rPr>
              <w:t xml:space="preserve">eneficiari </w:t>
            </w:r>
            <w:r w:rsidR="00284C9D">
              <w:rPr>
                <w:lang w:bidi="he-IL"/>
              </w:rPr>
              <w:t>F</w:t>
            </w:r>
            <w:r w:rsidRPr="0078207D">
              <w:rPr>
                <w:lang w:bidi="he-IL"/>
              </w:rPr>
              <w:t>inali care sunt înregistrați și operează în jurisdicția relevantă, fără posibilitatea sustenabilității financiare depline</w:t>
            </w:r>
            <w:r w:rsidR="00C110B2" w:rsidRPr="0078207D">
              <w:rPr>
                <w:lang w:bidi="he-IL"/>
              </w:rPr>
              <w:t>.</w:t>
            </w:r>
          </w:p>
        </w:tc>
      </w:tr>
      <w:tr w:rsidR="00C110B2" w:rsidRPr="0078207D" w14:paraId="7E5CC9C9" w14:textId="77777777" w:rsidTr="00F833F3">
        <w:trPr>
          <w:trHeight w:val="1266"/>
        </w:trPr>
        <w:tc>
          <w:tcPr>
            <w:tcW w:w="1881" w:type="dxa"/>
            <w:tcBorders>
              <w:right w:val="single" w:sz="4" w:space="0" w:color="auto"/>
            </w:tcBorders>
          </w:tcPr>
          <w:p w14:paraId="6B4D66B1" w14:textId="06FB8B0A" w:rsidR="00C110B2" w:rsidRPr="0078207D" w:rsidRDefault="008F61C5" w:rsidP="007316B6">
            <w:pPr>
              <w:spacing w:before="100" w:beforeAutospacing="1" w:after="240"/>
              <w:jc w:val="both"/>
              <w:rPr>
                <w:b/>
                <w:lang w:bidi="he-IL"/>
              </w:rPr>
            </w:pPr>
            <w:r w:rsidRPr="0078207D">
              <w:rPr>
                <w:b/>
                <w:lang w:bidi="he-IL"/>
              </w:rPr>
              <w:t>Cadru privind Riscul de Portofoliu</w:t>
            </w:r>
            <w:r w:rsidR="00C110B2" w:rsidRPr="0078207D">
              <w:rPr>
                <w:b/>
                <w:lang w:bidi="he-IL"/>
              </w:rPr>
              <w:t>:</w:t>
            </w:r>
          </w:p>
          <w:p w14:paraId="136986DF" w14:textId="77777777" w:rsidR="00C110B2" w:rsidRPr="0078207D" w:rsidRDefault="00C110B2" w:rsidP="007316B6">
            <w:pPr>
              <w:spacing w:before="100" w:beforeAutospacing="1" w:after="240"/>
              <w:jc w:val="both"/>
              <w:rPr>
                <w:b/>
                <w:i/>
                <w:lang w:bidi="he-IL"/>
              </w:rPr>
            </w:pPr>
          </w:p>
        </w:tc>
        <w:tc>
          <w:tcPr>
            <w:tcW w:w="7281" w:type="dxa"/>
            <w:tcBorders>
              <w:left w:val="single" w:sz="4" w:space="0" w:color="auto"/>
            </w:tcBorders>
          </w:tcPr>
          <w:p w14:paraId="5267C226" w14:textId="4C350B07" w:rsidR="00C110B2" w:rsidRPr="0078207D" w:rsidRDefault="008F61C5" w:rsidP="007316B6">
            <w:pPr>
              <w:spacing w:before="100" w:beforeAutospacing="1" w:after="240"/>
              <w:jc w:val="both"/>
              <w:rPr>
                <w:lang w:bidi="he-IL"/>
              </w:rPr>
            </w:pPr>
            <w:r w:rsidRPr="0078207D">
              <w:rPr>
                <w:lang w:bidi="he-IL"/>
              </w:rPr>
              <w:t>Măsurile vor fi implementate în mod individual, ulterior procesului relevant de verificare prealabilă și negocierilor contractuale cu Intermediarii Financiari</w:t>
            </w:r>
            <w:r w:rsidR="00C110B2" w:rsidRPr="0078207D">
              <w:rPr>
                <w:lang w:bidi="he-IL"/>
              </w:rPr>
              <w:t xml:space="preserve">. </w:t>
            </w:r>
          </w:p>
          <w:p w14:paraId="718FFAED" w14:textId="36AA943C" w:rsidR="00C110B2" w:rsidRPr="0078207D" w:rsidRDefault="00754EE8" w:rsidP="007316B6">
            <w:pPr>
              <w:spacing w:before="100" w:beforeAutospacing="1" w:after="240"/>
              <w:jc w:val="both"/>
              <w:rPr>
                <w:lang w:bidi="he-IL"/>
              </w:rPr>
            </w:pPr>
            <w:r w:rsidRPr="0078207D">
              <w:rPr>
                <w:lang w:bidi="he-IL"/>
              </w:rPr>
              <w:t>Pentru evitarea oricărui dubiu, lista prevăzută mai jos cuprinde</w:t>
            </w:r>
            <w:r w:rsidR="005F4CB0" w:rsidRPr="0078207D">
              <w:rPr>
                <w:lang w:bidi="he-IL"/>
              </w:rPr>
              <w:t>, cu titlu indicativ,</w:t>
            </w:r>
            <w:r w:rsidRPr="0078207D">
              <w:rPr>
                <w:lang w:bidi="he-IL"/>
              </w:rPr>
              <w:t xml:space="preserve"> un număr vast de măsuri la care poate recurge FEI; totuși, nu toate vor fi reflectate în mod necesar în fiecare tranzacție</w:t>
            </w:r>
            <w:r w:rsidR="005F4CB0" w:rsidRPr="0078207D">
              <w:rPr>
                <w:lang w:bidi="he-IL"/>
              </w:rPr>
              <w:t xml:space="preserve"> cu Intermediari Financiari</w:t>
            </w:r>
            <w:r w:rsidRPr="0078207D">
              <w:rPr>
                <w:lang w:bidi="he-IL"/>
              </w:rPr>
              <w:t>, iar nivelul efectiv de protecție va fi stabilit, după caz, în limitele prevăzute mai jos</w:t>
            </w:r>
            <w:r w:rsidR="00C110B2" w:rsidRPr="0078207D">
              <w:rPr>
                <w:lang w:bidi="he-IL"/>
              </w:rPr>
              <w:t>.</w:t>
            </w:r>
          </w:p>
          <w:p w14:paraId="3B9A4F1C" w14:textId="669D1F99" w:rsidR="00C110B2" w:rsidRPr="0078207D" w:rsidRDefault="0015734E" w:rsidP="009235ED">
            <w:pPr>
              <w:numPr>
                <w:ilvl w:val="0"/>
                <w:numId w:val="33"/>
              </w:numPr>
              <w:spacing w:before="100" w:beforeAutospacing="1" w:after="240"/>
              <w:jc w:val="both"/>
              <w:rPr>
                <w:lang w:bidi="he-IL"/>
              </w:rPr>
            </w:pPr>
            <w:r w:rsidRPr="0078207D">
              <w:rPr>
                <w:lang w:bidi="he-IL"/>
              </w:rPr>
              <w:t xml:space="preserve">Categorii de rating acceptabile privind </w:t>
            </w:r>
            <w:r w:rsidR="000F59A8">
              <w:rPr>
                <w:lang w:bidi="he-IL"/>
              </w:rPr>
              <w:t>B</w:t>
            </w:r>
            <w:r w:rsidRPr="0078207D">
              <w:rPr>
                <w:lang w:bidi="he-IL"/>
              </w:rPr>
              <w:t xml:space="preserve">eneficiarii </w:t>
            </w:r>
            <w:r w:rsidR="000F59A8">
              <w:rPr>
                <w:lang w:bidi="he-IL"/>
              </w:rPr>
              <w:t>F</w:t>
            </w:r>
            <w:r w:rsidRPr="0078207D">
              <w:rPr>
                <w:lang w:bidi="he-IL"/>
              </w:rPr>
              <w:t xml:space="preserve">inali și concentrarea: Toate categoriile de rating care se califică pentru împrumut sau garantare conform politicii de creditare și colectare a unui Intermediar Financiar vor fi eligibile. În scopul atingerii obiectivelor Mandatului și, dacă este relevant, favorizării accesului la finanțare pentru </w:t>
            </w:r>
            <w:r w:rsidR="000F59A8">
              <w:rPr>
                <w:lang w:bidi="he-IL"/>
              </w:rPr>
              <w:t>B</w:t>
            </w:r>
            <w:r w:rsidRPr="0078207D">
              <w:rPr>
                <w:lang w:bidi="he-IL"/>
              </w:rPr>
              <w:t xml:space="preserve">eneficiari </w:t>
            </w:r>
            <w:r w:rsidR="000F59A8">
              <w:rPr>
                <w:lang w:bidi="he-IL"/>
              </w:rPr>
              <w:t>F</w:t>
            </w:r>
            <w:r w:rsidRPr="0078207D">
              <w:rPr>
                <w:lang w:bidi="he-IL"/>
              </w:rPr>
              <w:t xml:space="preserve">inali cu risc mai ridicat și, în același timp, încurajării împrumutului către aceiași </w:t>
            </w:r>
            <w:r w:rsidR="000F59A8">
              <w:rPr>
                <w:lang w:bidi="he-IL"/>
              </w:rPr>
              <w:t>B</w:t>
            </w:r>
            <w:r w:rsidRPr="0078207D">
              <w:rPr>
                <w:lang w:bidi="he-IL"/>
              </w:rPr>
              <w:t xml:space="preserve">eneficiari </w:t>
            </w:r>
            <w:r w:rsidR="000F59A8">
              <w:rPr>
                <w:lang w:bidi="he-IL"/>
              </w:rPr>
              <w:t>F</w:t>
            </w:r>
            <w:r w:rsidRPr="0078207D">
              <w:rPr>
                <w:lang w:bidi="he-IL"/>
              </w:rPr>
              <w:t xml:space="preserve">inali cu risc mai ridicat, FEI va avea ca obiectiv doar limitarea categoriilor de rating eligibile cu cel mai mare risc (determinate conform clasificării realizate de către Intermediarul Financiar relevant, de exemplu, cele două categorii cu cel mai mare risc plus, în mod posibil, </w:t>
            </w:r>
            <w:r w:rsidR="000F59A8">
              <w:rPr>
                <w:lang w:bidi="he-IL"/>
              </w:rPr>
              <w:t>B</w:t>
            </w:r>
            <w:r w:rsidR="009235ED" w:rsidRPr="0078207D">
              <w:rPr>
                <w:lang w:bidi="he-IL"/>
              </w:rPr>
              <w:t xml:space="preserve">eneficiarii </w:t>
            </w:r>
            <w:r w:rsidR="000F59A8">
              <w:rPr>
                <w:lang w:bidi="he-IL"/>
              </w:rPr>
              <w:t>F</w:t>
            </w:r>
            <w:r w:rsidR="009235ED" w:rsidRPr="0078207D">
              <w:rPr>
                <w:lang w:bidi="he-IL"/>
              </w:rPr>
              <w:t>inali</w:t>
            </w:r>
            <w:r w:rsidRPr="0078207D">
              <w:rPr>
                <w:lang w:bidi="he-IL"/>
              </w:rPr>
              <w:t xml:space="preserve"> neevaluați) la cel mult 40% din volumul portofoliului agreat între FEI și Intermediarul Financiar („</w:t>
            </w:r>
            <w:r w:rsidRPr="0078207D">
              <w:rPr>
                <w:b/>
                <w:lang w:bidi="he-IL"/>
              </w:rPr>
              <w:t xml:space="preserve">Volumul </w:t>
            </w:r>
            <w:r w:rsidR="009235ED" w:rsidRPr="0078207D">
              <w:rPr>
                <w:b/>
                <w:lang w:bidi="he-IL"/>
              </w:rPr>
              <w:t>Maxim</w:t>
            </w:r>
            <w:r w:rsidRPr="0078207D">
              <w:rPr>
                <w:b/>
                <w:lang w:bidi="he-IL"/>
              </w:rPr>
              <w:t xml:space="preserve"> al Portofoliului</w:t>
            </w:r>
            <w:r w:rsidRPr="0078207D">
              <w:rPr>
                <w:lang w:bidi="he-IL"/>
              </w:rPr>
              <w:t>”)</w:t>
            </w:r>
            <w:r w:rsidR="00C110B2" w:rsidRPr="0078207D">
              <w:rPr>
                <w:lang w:bidi="he-IL"/>
              </w:rPr>
              <w:t xml:space="preserve">; </w:t>
            </w:r>
          </w:p>
          <w:p w14:paraId="29D9A623" w14:textId="7E3645BB" w:rsidR="00C110B2" w:rsidRPr="0078207D" w:rsidRDefault="00BB5D13" w:rsidP="00F43D1A">
            <w:pPr>
              <w:spacing w:before="100" w:beforeAutospacing="1" w:after="240"/>
              <w:ind w:left="765"/>
              <w:jc w:val="both"/>
              <w:rPr>
                <w:lang w:bidi="he-IL"/>
              </w:rPr>
            </w:pPr>
            <w:r w:rsidRPr="0078207D">
              <w:rPr>
                <w:lang w:bidi="he-IL"/>
              </w:rPr>
              <w:t xml:space="preserve">Concentrări cu expunere amplă: Pot fi luate în considerare expuneri ample (anume suma totală a împrumutului per </w:t>
            </w:r>
            <w:r w:rsidR="000F59A8">
              <w:rPr>
                <w:lang w:bidi="he-IL"/>
              </w:rPr>
              <w:t>B</w:t>
            </w:r>
            <w:r w:rsidRPr="0078207D">
              <w:rPr>
                <w:lang w:bidi="he-IL"/>
              </w:rPr>
              <w:t xml:space="preserve">eneficiari </w:t>
            </w:r>
            <w:r w:rsidR="000F59A8">
              <w:rPr>
                <w:lang w:bidi="he-IL"/>
              </w:rPr>
              <w:t>F</w:t>
            </w:r>
            <w:r w:rsidRPr="0078207D">
              <w:rPr>
                <w:lang w:bidi="he-IL"/>
              </w:rPr>
              <w:t>inali) mai mare de 5.000.000 EUR (cinci milioane euro). Limită: Cel mult 40% din Volumul Maxim al Portofoliului va fi format din împrumuturi cu expunere amplă</w:t>
            </w:r>
            <w:r w:rsidR="00C110B2" w:rsidRPr="0078207D">
              <w:rPr>
                <w:lang w:bidi="he-IL"/>
              </w:rPr>
              <w:t>.</w:t>
            </w:r>
          </w:p>
          <w:p w14:paraId="1DC752B3" w14:textId="4B5D4407" w:rsidR="00C110B2" w:rsidRPr="0078207D" w:rsidRDefault="0079059A" w:rsidP="007316B6">
            <w:pPr>
              <w:pStyle w:val="BodyText"/>
              <w:numPr>
                <w:ilvl w:val="0"/>
                <w:numId w:val="33"/>
              </w:numPr>
              <w:spacing w:before="100" w:beforeAutospacing="1" w:after="240"/>
              <w:jc w:val="both"/>
              <w:rPr>
                <w:sz w:val="24"/>
                <w:lang w:val="ro-RO" w:bidi="he-IL"/>
              </w:rPr>
            </w:pPr>
            <w:r w:rsidRPr="0078207D">
              <w:rPr>
                <w:sz w:val="24"/>
                <w:lang w:val="ro-RO" w:bidi="he-IL"/>
              </w:rPr>
              <w:t>Limite industriale</w:t>
            </w:r>
            <w:r w:rsidR="00C110B2" w:rsidRPr="0078207D">
              <w:rPr>
                <w:sz w:val="24"/>
                <w:lang w:val="ro-RO" w:bidi="he-IL"/>
              </w:rPr>
              <w:t xml:space="preserve">: </w:t>
            </w:r>
          </w:p>
          <w:p w14:paraId="02BC6988" w14:textId="51FF37B8" w:rsidR="00C110B2" w:rsidRPr="00225D80" w:rsidRDefault="0079059A" w:rsidP="007316B6">
            <w:pPr>
              <w:pStyle w:val="BodyText"/>
              <w:numPr>
                <w:ilvl w:val="0"/>
                <w:numId w:val="36"/>
              </w:numPr>
              <w:spacing w:before="100" w:beforeAutospacing="1" w:after="240"/>
              <w:jc w:val="both"/>
              <w:rPr>
                <w:sz w:val="24"/>
                <w:lang w:val="ro-RO" w:bidi="he-IL"/>
              </w:rPr>
            </w:pPr>
            <w:r w:rsidRPr="0078207D">
              <w:rPr>
                <w:sz w:val="24"/>
                <w:lang w:val="ro-RO" w:bidi="he-IL"/>
              </w:rPr>
              <w:t>Cel mult</w:t>
            </w:r>
            <w:r w:rsidR="00C110B2" w:rsidRPr="0078207D">
              <w:rPr>
                <w:sz w:val="24"/>
                <w:lang w:val="ro-RO" w:bidi="he-IL"/>
              </w:rPr>
              <w:t xml:space="preserve"> 30% </w:t>
            </w:r>
            <w:r w:rsidRPr="0078207D">
              <w:rPr>
                <w:sz w:val="24"/>
                <w:lang w:val="ro-RO" w:bidi="he-IL"/>
              </w:rPr>
              <w:t>din Volumul</w:t>
            </w:r>
            <w:r w:rsidR="00C110B2" w:rsidRPr="0078207D">
              <w:rPr>
                <w:sz w:val="24"/>
                <w:lang w:val="ro-RO" w:bidi="he-IL"/>
              </w:rPr>
              <w:t xml:space="preserve"> Maxim</w:t>
            </w:r>
            <w:r w:rsidRPr="0078207D">
              <w:rPr>
                <w:sz w:val="24"/>
                <w:lang w:val="ro-RO" w:bidi="he-IL"/>
              </w:rPr>
              <w:t xml:space="preserve"> al</w:t>
            </w:r>
            <w:r w:rsidR="00C110B2" w:rsidRPr="0078207D">
              <w:rPr>
                <w:sz w:val="24"/>
                <w:lang w:val="ro-RO" w:bidi="he-IL"/>
              </w:rPr>
              <w:t xml:space="preserve"> Port</w:t>
            </w:r>
            <w:r w:rsidRPr="0078207D">
              <w:rPr>
                <w:sz w:val="24"/>
                <w:lang w:val="ro-RO" w:bidi="he-IL"/>
              </w:rPr>
              <w:t>o</w:t>
            </w:r>
            <w:r w:rsidR="00C110B2" w:rsidRPr="0078207D">
              <w:rPr>
                <w:sz w:val="24"/>
                <w:lang w:val="ro-RO" w:bidi="he-IL"/>
              </w:rPr>
              <w:t>foli</w:t>
            </w:r>
            <w:r w:rsidRPr="0078207D">
              <w:rPr>
                <w:sz w:val="24"/>
                <w:lang w:val="ro-RO" w:bidi="he-IL"/>
              </w:rPr>
              <w:t>ului se poate încadra în oricare dintre categoriile de industrii individuale</w:t>
            </w:r>
            <w:r w:rsidR="00D93D76" w:rsidRPr="0078207D">
              <w:rPr>
                <w:sz w:val="24"/>
                <w:lang w:val="ro-RO" w:bidi="he-IL"/>
              </w:rPr>
              <w:t>,</w:t>
            </w:r>
            <w:r w:rsidRPr="0078207D">
              <w:rPr>
                <w:sz w:val="24"/>
                <w:lang w:val="ro-RO" w:bidi="he-IL"/>
              </w:rPr>
              <w:t xml:space="preserve"> după cum este definit prin referire la </w:t>
            </w:r>
            <w:r w:rsidRPr="00225D80">
              <w:rPr>
                <w:sz w:val="24"/>
                <w:lang w:val="ro-RO" w:bidi="he-IL"/>
              </w:rPr>
              <w:t xml:space="preserve">Nivelul Diviziunilor Codului NACE </w:t>
            </w:r>
            <w:r w:rsidR="00C110B2" w:rsidRPr="00225D80">
              <w:rPr>
                <w:sz w:val="24"/>
                <w:lang w:val="ro-RO" w:bidi="he-IL"/>
              </w:rPr>
              <w:t xml:space="preserve">– Rev.2, </w:t>
            </w:r>
          </w:p>
          <w:p w14:paraId="11294B58" w14:textId="47096CDA" w:rsidR="00C110B2" w:rsidRPr="00225D80" w:rsidRDefault="0079059A" w:rsidP="007316B6">
            <w:pPr>
              <w:pStyle w:val="BodyText"/>
              <w:numPr>
                <w:ilvl w:val="0"/>
                <w:numId w:val="36"/>
              </w:numPr>
              <w:spacing w:before="100" w:beforeAutospacing="1" w:after="240"/>
              <w:jc w:val="both"/>
              <w:rPr>
                <w:sz w:val="24"/>
                <w:lang w:val="ro-RO" w:bidi="he-IL"/>
              </w:rPr>
            </w:pPr>
            <w:r w:rsidRPr="00225D80">
              <w:rPr>
                <w:sz w:val="24"/>
                <w:lang w:val="ro-RO" w:bidi="he-IL"/>
              </w:rPr>
              <w:t>Cel mult</w:t>
            </w:r>
            <w:r w:rsidR="00C110B2" w:rsidRPr="00225D80">
              <w:rPr>
                <w:sz w:val="24"/>
                <w:lang w:val="ro-RO" w:bidi="he-IL"/>
              </w:rPr>
              <w:t xml:space="preserve"> [45]% </w:t>
            </w:r>
            <w:r w:rsidRPr="00225D80">
              <w:rPr>
                <w:sz w:val="24"/>
                <w:lang w:val="ro-RO" w:bidi="he-IL"/>
              </w:rPr>
              <w:t xml:space="preserve">din Volumul Maxim al </w:t>
            </w:r>
            <w:r w:rsidR="00C110B2" w:rsidRPr="00225D80">
              <w:rPr>
                <w:sz w:val="24"/>
                <w:lang w:val="ro-RO" w:bidi="he-IL"/>
              </w:rPr>
              <w:t>Port</w:t>
            </w:r>
            <w:r w:rsidRPr="00225D80">
              <w:rPr>
                <w:sz w:val="24"/>
                <w:lang w:val="ro-RO" w:bidi="he-IL"/>
              </w:rPr>
              <w:t>o</w:t>
            </w:r>
            <w:r w:rsidR="00C110B2" w:rsidRPr="00225D80">
              <w:rPr>
                <w:sz w:val="24"/>
                <w:lang w:val="ro-RO" w:bidi="he-IL"/>
              </w:rPr>
              <w:t>foli</w:t>
            </w:r>
            <w:r w:rsidRPr="00225D80">
              <w:rPr>
                <w:sz w:val="24"/>
                <w:lang w:val="ro-RO" w:bidi="he-IL"/>
              </w:rPr>
              <w:t>ului se poate încadra în</w:t>
            </w:r>
            <w:r w:rsidR="00C110B2" w:rsidRPr="00225D80">
              <w:rPr>
                <w:sz w:val="24"/>
                <w:lang w:val="ro-RO" w:bidi="he-IL"/>
              </w:rPr>
              <w:t xml:space="preserve"> [</w:t>
            </w:r>
            <w:r w:rsidRPr="00225D80">
              <w:rPr>
                <w:sz w:val="24"/>
                <w:lang w:val="ro-RO" w:bidi="he-IL"/>
              </w:rPr>
              <w:t>una</w:t>
            </w:r>
            <w:r w:rsidR="00C110B2" w:rsidRPr="00225D80">
              <w:rPr>
                <w:sz w:val="24"/>
                <w:lang w:val="ro-RO" w:bidi="he-IL"/>
              </w:rPr>
              <w:t>/</w:t>
            </w:r>
            <w:r w:rsidRPr="00225D80">
              <w:rPr>
                <w:sz w:val="24"/>
                <w:lang w:val="ro-RO" w:bidi="he-IL"/>
              </w:rPr>
              <w:t>două</w:t>
            </w:r>
            <w:r w:rsidR="00C110B2" w:rsidRPr="00225D80">
              <w:rPr>
                <w:sz w:val="24"/>
                <w:lang w:val="ro-RO" w:bidi="he-IL"/>
              </w:rPr>
              <w:t>]</w:t>
            </w:r>
            <w:r w:rsidRPr="00225D80">
              <w:rPr>
                <w:sz w:val="24"/>
                <w:lang w:val="ro-RO" w:bidi="he-IL"/>
              </w:rPr>
              <w:t xml:space="preserve"> cele mai mari industrii individuale</w:t>
            </w:r>
            <w:r w:rsidR="00D93D76" w:rsidRPr="00225D80">
              <w:rPr>
                <w:sz w:val="24"/>
                <w:lang w:val="ro-RO" w:bidi="he-IL"/>
              </w:rPr>
              <w:t>,</w:t>
            </w:r>
            <w:r w:rsidRPr="00225D80">
              <w:rPr>
                <w:sz w:val="24"/>
                <w:lang w:val="ro-RO" w:bidi="he-IL"/>
              </w:rPr>
              <w:t xml:space="preserve"> după cum este definit prin referire la</w:t>
            </w:r>
            <w:r w:rsidR="00C110B2" w:rsidRPr="00225D80">
              <w:rPr>
                <w:sz w:val="24"/>
                <w:lang w:val="ro-RO" w:bidi="he-IL"/>
              </w:rPr>
              <w:t xml:space="preserve"> </w:t>
            </w:r>
            <w:r w:rsidRPr="00225D80">
              <w:rPr>
                <w:sz w:val="24"/>
                <w:lang w:val="ro-RO" w:bidi="he-IL"/>
              </w:rPr>
              <w:t xml:space="preserve">Nivelul Diviziunilor Codului </w:t>
            </w:r>
            <w:r w:rsidR="00C110B2" w:rsidRPr="00225D80">
              <w:rPr>
                <w:sz w:val="24"/>
                <w:lang w:val="ro-RO" w:bidi="he-IL"/>
              </w:rPr>
              <w:t>NACE</w:t>
            </w:r>
            <w:r w:rsidRPr="00225D80">
              <w:rPr>
                <w:sz w:val="24"/>
                <w:lang w:val="ro-RO" w:bidi="he-IL"/>
              </w:rPr>
              <w:t xml:space="preserve"> </w:t>
            </w:r>
            <w:r w:rsidR="00C110B2" w:rsidRPr="00225D80">
              <w:rPr>
                <w:sz w:val="24"/>
                <w:lang w:val="ro-RO" w:bidi="he-IL"/>
              </w:rPr>
              <w:t xml:space="preserve">– Rev.2, </w:t>
            </w:r>
            <w:r w:rsidRPr="00225D80">
              <w:rPr>
                <w:sz w:val="24"/>
                <w:lang w:val="ro-RO" w:bidi="he-IL"/>
              </w:rPr>
              <w:t>și</w:t>
            </w:r>
          </w:p>
          <w:p w14:paraId="783C26A4" w14:textId="66736A07" w:rsidR="00C110B2" w:rsidRPr="0078207D" w:rsidRDefault="0079059A" w:rsidP="00D93D76">
            <w:pPr>
              <w:pStyle w:val="BodyText"/>
              <w:numPr>
                <w:ilvl w:val="0"/>
                <w:numId w:val="36"/>
              </w:numPr>
              <w:spacing w:before="100" w:beforeAutospacing="1" w:after="240"/>
              <w:jc w:val="both"/>
              <w:rPr>
                <w:sz w:val="24"/>
                <w:lang w:val="ro-RO" w:bidi="he-IL"/>
              </w:rPr>
            </w:pPr>
            <w:r w:rsidRPr="00225D80">
              <w:rPr>
                <w:sz w:val="24"/>
                <w:lang w:val="ro-RO" w:bidi="he-IL"/>
              </w:rPr>
              <w:t>Cel mult</w:t>
            </w:r>
            <w:r w:rsidR="00C110B2" w:rsidRPr="00225D80">
              <w:rPr>
                <w:sz w:val="24"/>
                <w:lang w:val="ro-RO" w:bidi="he-IL"/>
              </w:rPr>
              <w:t xml:space="preserve"> 30% </w:t>
            </w:r>
            <w:r w:rsidRPr="00225D80">
              <w:rPr>
                <w:sz w:val="24"/>
                <w:lang w:val="ro-RO" w:bidi="he-IL"/>
              </w:rPr>
              <w:t xml:space="preserve">din Volumul Maxim al Portofoliului </w:t>
            </w:r>
            <w:r w:rsidR="00D93D76" w:rsidRPr="00225D80">
              <w:rPr>
                <w:sz w:val="24"/>
                <w:lang w:val="ro-RO" w:bidi="he-IL"/>
              </w:rPr>
              <w:t xml:space="preserve">se poate încadra în două dintre cele mai riscante industrii, per ansamblu, aferente tranzacțiilor unui Intermediar Financiar </w:t>
            </w:r>
            <w:r w:rsidR="00C110B2" w:rsidRPr="00225D80">
              <w:rPr>
                <w:sz w:val="24"/>
                <w:lang w:val="ro-RO" w:bidi="he-IL"/>
              </w:rPr>
              <w:t>(</w:t>
            </w:r>
            <w:r w:rsidR="00D93D76" w:rsidRPr="00225D80">
              <w:rPr>
                <w:sz w:val="24"/>
                <w:lang w:val="ro-RO" w:bidi="he-IL"/>
              </w:rPr>
              <w:t>după</w:t>
            </w:r>
            <w:r w:rsidR="00D93D76" w:rsidRPr="0078207D">
              <w:rPr>
                <w:sz w:val="24"/>
                <w:lang w:val="ro-RO" w:bidi="he-IL"/>
              </w:rPr>
              <w:t xml:space="preserve"> cum va identifica </w:t>
            </w:r>
            <w:r w:rsidR="008E298F" w:rsidRPr="0078207D">
              <w:rPr>
                <w:sz w:val="24"/>
                <w:lang w:val="ro-RO" w:bidi="he-IL"/>
              </w:rPr>
              <w:t>FEI</w:t>
            </w:r>
            <w:r w:rsidR="00D93D76" w:rsidRPr="0078207D">
              <w:rPr>
                <w:sz w:val="24"/>
                <w:lang w:val="ro-RO" w:bidi="he-IL"/>
              </w:rPr>
              <w:t xml:space="preserve"> prin intermediul procesului său de verificare prealabilă),</w:t>
            </w:r>
            <w:r w:rsidR="00C110B2" w:rsidRPr="0078207D">
              <w:rPr>
                <w:sz w:val="24"/>
                <w:lang w:val="ro-RO" w:bidi="he-IL"/>
              </w:rPr>
              <w:t xml:space="preserve"> </w:t>
            </w:r>
            <w:r w:rsidR="00D93D76" w:rsidRPr="0078207D">
              <w:rPr>
                <w:sz w:val="24"/>
                <w:lang w:val="ro-RO" w:bidi="he-IL"/>
              </w:rPr>
              <w:t>după cum este definit prin referire la Nivelul Diviziunilor Codului NACE – Rev.2</w:t>
            </w:r>
            <w:r w:rsidR="00C110B2" w:rsidRPr="0078207D">
              <w:rPr>
                <w:sz w:val="24"/>
                <w:lang w:val="ro-RO" w:bidi="he-IL"/>
              </w:rPr>
              <w:t>.</w:t>
            </w:r>
          </w:p>
          <w:p w14:paraId="36A350D9" w14:textId="356FFFC5" w:rsidR="00C110B2" w:rsidRPr="0078207D" w:rsidRDefault="00345591" w:rsidP="00345591">
            <w:pPr>
              <w:numPr>
                <w:ilvl w:val="0"/>
                <w:numId w:val="33"/>
              </w:numPr>
              <w:spacing w:before="100" w:beforeAutospacing="1" w:after="240"/>
              <w:jc w:val="both"/>
              <w:rPr>
                <w:lang w:bidi="he-IL"/>
              </w:rPr>
            </w:pPr>
            <w:r w:rsidRPr="0078207D">
              <w:rPr>
                <w:lang w:bidi="he-IL"/>
              </w:rPr>
              <w:t xml:space="preserve">Sume maxime ale tranzacției cu </w:t>
            </w:r>
            <w:r w:rsidR="007535D1">
              <w:rPr>
                <w:lang w:bidi="he-IL"/>
              </w:rPr>
              <w:t>B</w:t>
            </w:r>
            <w:r w:rsidRPr="0078207D">
              <w:rPr>
                <w:lang w:bidi="he-IL"/>
              </w:rPr>
              <w:t>eneficiar</w:t>
            </w:r>
            <w:r w:rsidR="007535D1">
              <w:rPr>
                <w:lang w:bidi="he-IL"/>
              </w:rPr>
              <w:t>i</w:t>
            </w:r>
            <w:r w:rsidRPr="0078207D">
              <w:rPr>
                <w:lang w:bidi="he-IL"/>
              </w:rPr>
              <w:t xml:space="preserve"> </w:t>
            </w:r>
            <w:r w:rsidR="007535D1">
              <w:rPr>
                <w:lang w:bidi="he-IL"/>
              </w:rPr>
              <w:t>F</w:t>
            </w:r>
            <w:r w:rsidRPr="0078207D">
              <w:rPr>
                <w:lang w:bidi="he-IL"/>
              </w:rPr>
              <w:t>inal</w:t>
            </w:r>
            <w:r w:rsidR="007535D1">
              <w:rPr>
                <w:lang w:bidi="he-IL"/>
              </w:rPr>
              <w:t>i</w:t>
            </w:r>
            <w:r w:rsidRPr="0078207D">
              <w:rPr>
                <w:lang w:bidi="he-IL"/>
              </w:rPr>
              <w:t>: Pentru fiecare tranzacție va fi stabilită o sumă maximă a împrumutului (de asemenea, aflată sub rezerva limitărilor ajutorului de stat) egală cu</w:t>
            </w:r>
            <w:r w:rsidRPr="0078207D" w:rsidDel="00BD4F20">
              <w:rPr>
                <w:lang w:bidi="he-IL"/>
              </w:rPr>
              <w:t xml:space="preserve"> </w:t>
            </w:r>
            <w:r w:rsidR="00774C2A" w:rsidRPr="0078207D">
              <w:rPr>
                <w:lang w:bidi="he-IL"/>
              </w:rPr>
              <w:t>5</w:t>
            </w:r>
            <w:r w:rsidRPr="0078207D">
              <w:rPr>
                <w:lang w:bidi="he-IL"/>
              </w:rPr>
              <w:t>.</w:t>
            </w:r>
            <w:r w:rsidR="00C110B2" w:rsidRPr="0078207D">
              <w:rPr>
                <w:lang w:bidi="he-IL"/>
              </w:rPr>
              <w:t>000</w:t>
            </w:r>
            <w:r w:rsidRPr="0078207D">
              <w:rPr>
                <w:lang w:bidi="he-IL"/>
              </w:rPr>
              <w:t>.</w:t>
            </w:r>
            <w:r w:rsidR="00C110B2" w:rsidRPr="0078207D">
              <w:rPr>
                <w:lang w:bidi="he-IL"/>
              </w:rPr>
              <w:t xml:space="preserve">000 </w:t>
            </w:r>
            <w:r w:rsidRPr="0078207D">
              <w:rPr>
                <w:lang w:bidi="he-IL"/>
              </w:rPr>
              <w:t xml:space="preserve">EUR </w:t>
            </w:r>
            <w:r w:rsidR="00C110B2" w:rsidRPr="0078207D">
              <w:rPr>
                <w:lang w:bidi="he-IL"/>
              </w:rPr>
              <w:t>(</w:t>
            </w:r>
            <w:r w:rsidRPr="0078207D">
              <w:rPr>
                <w:lang w:bidi="he-IL"/>
              </w:rPr>
              <w:t xml:space="preserve">cinci milioane </w:t>
            </w:r>
            <w:r w:rsidR="00C110B2" w:rsidRPr="0078207D">
              <w:rPr>
                <w:lang w:bidi="he-IL"/>
              </w:rPr>
              <w:t>euro).</w:t>
            </w:r>
            <w:r w:rsidR="00C110B2" w:rsidRPr="0078207D">
              <w:t xml:space="preserve"> </w:t>
            </w:r>
            <w:r w:rsidRPr="0078207D">
              <w:t xml:space="preserve">Poate fi stabilită o sumă mai mare de </w:t>
            </w:r>
            <w:r w:rsidR="00774C2A" w:rsidRPr="0078207D">
              <w:rPr>
                <w:lang w:bidi="he-IL"/>
              </w:rPr>
              <w:t>5</w:t>
            </w:r>
            <w:r w:rsidRPr="0078207D">
              <w:rPr>
                <w:lang w:bidi="he-IL"/>
              </w:rPr>
              <w:t xml:space="preserve"> </w:t>
            </w:r>
            <w:r w:rsidR="00C110B2" w:rsidRPr="0078207D">
              <w:rPr>
                <w:lang w:bidi="he-IL"/>
              </w:rPr>
              <w:t>m</w:t>
            </w:r>
            <w:r w:rsidRPr="0078207D">
              <w:rPr>
                <w:lang w:bidi="he-IL"/>
              </w:rPr>
              <w:t>ilioane</w:t>
            </w:r>
            <w:r w:rsidR="00C110B2" w:rsidRPr="0078207D">
              <w:rPr>
                <w:lang w:bidi="he-IL"/>
              </w:rPr>
              <w:t xml:space="preserve"> </w:t>
            </w:r>
            <w:r w:rsidRPr="0078207D">
              <w:rPr>
                <w:lang w:bidi="he-IL"/>
              </w:rPr>
              <w:t>EUR</w:t>
            </w:r>
            <w:r w:rsidR="00C110B2" w:rsidRPr="0078207D">
              <w:rPr>
                <w:lang w:bidi="he-IL"/>
              </w:rPr>
              <w:t>,</w:t>
            </w:r>
            <w:r w:rsidRPr="0078207D">
              <w:rPr>
                <w:lang w:bidi="he-IL"/>
              </w:rPr>
              <w:t xml:space="preserve"> după cum va stabili FEI de la caz la caz</w:t>
            </w:r>
            <w:r w:rsidR="00C110B2" w:rsidRPr="0078207D">
              <w:rPr>
                <w:lang w:bidi="he-IL"/>
              </w:rPr>
              <w:t>.</w:t>
            </w:r>
            <w:r w:rsidR="00C110B2" w:rsidRPr="0078207D" w:rsidDel="00BD4F20">
              <w:rPr>
                <w:lang w:bidi="he-IL"/>
              </w:rPr>
              <w:t xml:space="preserve"> </w:t>
            </w:r>
          </w:p>
          <w:p w14:paraId="326164A2" w14:textId="19844767" w:rsidR="00C110B2" w:rsidRPr="0078207D" w:rsidRDefault="00345591" w:rsidP="00063A68">
            <w:pPr>
              <w:numPr>
                <w:ilvl w:val="0"/>
                <w:numId w:val="33"/>
              </w:numPr>
              <w:spacing w:before="100" w:beforeAutospacing="1" w:after="240"/>
              <w:jc w:val="both"/>
              <w:rPr>
                <w:lang w:bidi="he-IL"/>
              </w:rPr>
            </w:pPr>
            <w:r w:rsidRPr="0078207D">
              <w:rPr>
                <w:lang w:bidi="he-IL"/>
              </w:rPr>
              <w:t>Limitări ale tranzacțiilor de rambursare „non-revolving” de tip „bullet”/„balloon</w:t>
            </w:r>
            <w:r w:rsidR="00C110B2" w:rsidRPr="0078207D">
              <w:rPr>
                <w:vertAlign w:val="superscript"/>
                <w:lang w:bidi="he-IL"/>
              </w:rPr>
              <w:footnoteReference w:id="2"/>
            </w:r>
            <w:r w:rsidR="00C110B2" w:rsidRPr="0078207D">
              <w:rPr>
                <w:lang w:bidi="he-IL"/>
              </w:rPr>
              <w:t xml:space="preserve">: </w:t>
            </w:r>
            <w:r w:rsidR="000102EC" w:rsidRPr="0078207D">
              <w:rPr>
                <w:lang w:bidi="he-IL"/>
              </w:rPr>
              <w:t>Cel mult 25% din Volumul Maxim al Portofoliului poate fi generat sub formă de tranzacții de rambursare „non-revolving” de tip „bullet”/„balloon”</w:t>
            </w:r>
            <w:r w:rsidR="00C110B2" w:rsidRPr="0078207D">
              <w:rPr>
                <w:lang w:bidi="he-IL"/>
              </w:rPr>
              <w:t>;</w:t>
            </w:r>
          </w:p>
          <w:p w14:paraId="5D5E5F7C" w14:textId="2221FEE3" w:rsidR="00C110B2" w:rsidRPr="0078207D" w:rsidRDefault="0079059A" w:rsidP="007316B6">
            <w:pPr>
              <w:pStyle w:val="BodyText"/>
              <w:numPr>
                <w:ilvl w:val="0"/>
                <w:numId w:val="33"/>
              </w:numPr>
              <w:spacing w:before="100" w:beforeAutospacing="1" w:after="240"/>
              <w:jc w:val="both"/>
              <w:rPr>
                <w:sz w:val="24"/>
                <w:lang w:val="ro-RO" w:bidi="he-IL"/>
              </w:rPr>
            </w:pPr>
            <w:r w:rsidRPr="0078207D">
              <w:rPr>
                <w:sz w:val="24"/>
                <w:lang w:val="ro-RO" w:bidi="he-IL"/>
              </w:rPr>
              <w:t>Limite geografice</w:t>
            </w:r>
            <w:r w:rsidR="00C110B2" w:rsidRPr="0078207D">
              <w:rPr>
                <w:sz w:val="24"/>
                <w:lang w:val="ro-RO" w:bidi="he-IL"/>
              </w:rPr>
              <w:t xml:space="preserve">: </w:t>
            </w:r>
            <w:r w:rsidRPr="0078207D">
              <w:rPr>
                <w:sz w:val="24"/>
                <w:lang w:val="ro-RO" w:bidi="he-IL"/>
              </w:rPr>
              <w:t>Nu vor fi stabilite niciun fel de limitări</w:t>
            </w:r>
            <w:r w:rsidR="00C110B2" w:rsidRPr="0078207D">
              <w:rPr>
                <w:sz w:val="24"/>
                <w:lang w:val="ro-RO" w:bidi="he-IL"/>
              </w:rPr>
              <w:t>.</w:t>
            </w:r>
          </w:p>
          <w:p w14:paraId="08820093" w14:textId="544256C3" w:rsidR="00C110B2" w:rsidRPr="0078207D" w:rsidRDefault="00950D23" w:rsidP="00705DEB">
            <w:pPr>
              <w:numPr>
                <w:ilvl w:val="0"/>
                <w:numId w:val="33"/>
              </w:numPr>
              <w:spacing w:before="100" w:beforeAutospacing="1" w:after="240"/>
              <w:jc w:val="both"/>
              <w:rPr>
                <w:lang w:bidi="he-IL"/>
              </w:rPr>
            </w:pPr>
            <w:r w:rsidRPr="0078207D">
              <w:rPr>
                <w:lang w:bidi="he-IL"/>
              </w:rPr>
              <w:t xml:space="preserve">Limitări privind scadența tranzacțiilor cu </w:t>
            </w:r>
            <w:r w:rsidR="00785628">
              <w:rPr>
                <w:lang w:bidi="he-IL"/>
              </w:rPr>
              <w:t>B</w:t>
            </w:r>
            <w:r w:rsidRPr="0078207D">
              <w:rPr>
                <w:lang w:bidi="he-IL"/>
              </w:rPr>
              <w:t xml:space="preserve">eneficiari </w:t>
            </w:r>
            <w:r w:rsidR="00785628">
              <w:rPr>
                <w:lang w:bidi="he-IL"/>
              </w:rPr>
              <w:t>F</w:t>
            </w:r>
            <w:r w:rsidRPr="0078207D">
              <w:rPr>
                <w:lang w:bidi="he-IL"/>
              </w:rPr>
              <w:t xml:space="preserve">inali: Nu vor fi stabilite limitări speciale (cu excepția maturității minime și maxime a fiecărei tranzacții cu </w:t>
            </w:r>
            <w:r w:rsidR="00785628">
              <w:rPr>
                <w:lang w:bidi="he-IL"/>
              </w:rPr>
              <w:t>B</w:t>
            </w:r>
            <w:r w:rsidRPr="0078207D">
              <w:rPr>
                <w:lang w:bidi="he-IL"/>
              </w:rPr>
              <w:t xml:space="preserve">eneficiari </w:t>
            </w:r>
            <w:r w:rsidR="00785628">
              <w:rPr>
                <w:lang w:bidi="he-IL"/>
              </w:rPr>
              <w:t>F</w:t>
            </w:r>
            <w:r w:rsidRPr="0078207D">
              <w:rPr>
                <w:lang w:bidi="he-IL"/>
              </w:rPr>
              <w:t>inali</w:t>
            </w:r>
            <w:r w:rsidR="00C110B2" w:rsidRPr="0078207D">
              <w:rPr>
                <w:lang w:bidi="he-IL"/>
              </w:rPr>
              <w:t>).</w:t>
            </w:r>
          </w:p>
        </w:tc>
      </w:tr>
      <w:tr w:rsidR="00C110B2" w:rsidRPr="0078207D" w14:paraId="63C4E237" w14:textId="77777777" w:rsidTr="00F833F3">
        <w:trPr>
          <w:trHeight w:val="1266"/>
        </w:trPr>
        <w:tc>
          <w:tcPr>
            <w:tcW w:w="1881" w:type="dxa"/>
            <w:tcBorders>
              <w:right w:val="single" w:sz="4" w:space="0" w:color="auto"/>
            </w:tcBorders>
          </w:tcPr>
          <w:p w14:paraId="48B621AD" w14:textId="511FFD52" w:rsidR="00C110B2" w:rsidRPr="0078207D" w:rsidRDefault="00E47DB0" w:rsidP="007316B6">
            <w:pPr>
              <w:spacing w:before="100" w:beforeAutospacing="1" w:after="240"/>
              <w:jc w:val="both"/>
              <w:rPr>
                <w:b/>
                <w:lang w:bidi="he-IL"/>
              </w:rPr>
            </w:pPr>
            <w:r w:rsidRPr="0078207D">
              <w:rPr>
                <w:b/>
                <w:lang w:bidi="he-IL"/>
              </w:rPr>
              <w:t xml:space="preserve">Cadru privind Riscul </w:t>
            </w:r>
            <w:r w:rsidR="00F833F3">
              <w:rPr>
                <w:b/>
                <w:lang w:bidi="he-IL"/>
              </w:rPr>
              <w:t xml:space="preserve">de </w:t>
            </w:r>
            <w:r w:rsidRPr="0078207D">
              <w:rPr>
                <w:b/>
                <w:lang w:bidi="he-IL"/>
              </w:rPr>
              <w:t>Contrap</w:t>
            </w:r>
            <w:r w:rsidR="00F833F3">
              <w:rPr>
                <w:b/>
                <w:lang w:bidi="he-IL"/>
              </w:rPr>
              <w:t xml:space="preserve">artidă </w:t>
            </w:r>
            <w:r w:rsidRPr="0078207D">
              <w:rPr>
                <w:b/>
                <w:lang w:bidi="he-IL"/>
              </w:rPr>
              <w:t>pentru Instrumentul Financiar</w:t>
            </w:r>
          </w:p>
        </w:tc>
        <w:tc>
          <w:tcPr>
            <w:tcW w:w="7281" w:type="dxa"/>
            <w:tcBorders>
              <w:left w:val="single" w:sz="4" w:space="0" w:color="auto"/>
            </w:tcBorders>
          </w:tcPr>
          <w:p w14:paraId="0E36B4DB" w14:textId="3E5D78F4" w:rsidR="00C110B2" w:rsidRPr="0078207D" w:rsidRDefault="00E47DB0" w:rsidP="007316B6">
            <w:pPr>
              <w:spacing w:before="100" w:beforeAutospacing="1" w:after="240"/>
              <w:jc w:val="both"/>
              <w:rPr>
                <w:lang w:bidi="he-IL"/>
              </w:rPr>
            </w:pPr>
            <w:r w:rsidRPr="0078207D">
              <w:rPr>
                <w:lang w:bidi="he-IL"/>
              </w:rPr>
              <w:t>Acordul Operațional va prevedea</w:t>
            </w:r>
            <w:r w:rsidR="00C24249" w:rsidRPr="0078207D">
              <w:rPr>
                <w:lang w:bidi="he-IL"/>
              </w:rPr>
              <w:t xml:space="preserve"> situații</w:t>
            </w:r>
            <w:r w:rsidR="00C110B2" w:rsidRPr="0078207D">
              <w:rPr>
                <w:lang w:bidi="he-IL"/>
              </w:rPr>
              <w:t xml:space="preserve"> standard </w:t>
            </w:r>
            <w:r w:rsidRPr="0078207D">
              <w:rPr>
                <w:lang w:bidi="he-IL"/>
              </w:rPr>
              <w:t>de neîndeplinire</w:t>
            </w:r>
            <w:r w:rsidR="00C110B2" w:rsidRPr="0078207D">
              <w:rPr>
                <w:lang w:bidi="he-IL"/>
              </w:rPr>
              <w:t>,</w:t>
            </w:r>
            <w:r w:rsidRPr="0078207D">
              <w:rPr>
                <w:lang w:bidi="he-IL"/>
              </w:rPr>
              <w:t xml:space="preserve"> în cazul producerii cărora, dacă nu sunt remediate în decursul perioadei de grație relevante </w:t>
            </w:r>
            <w:r w:rsidR="00C110B2" w:rsidRPr="0078207D">
              <w:rPr>
                <w:lang w:bidi="he-IL"/>
              </w:rPr>
              <w:t>(</w:t>
            </w:r>
            <w:r w:rsidRPr="0078207D">
              <w:rPr>
                <w:lang w:bidi="he-IL"/>
              </w:rPr>
              <w:t>după caz</w:t>
            </w:r>
            <w:r w:rsidR="00C110B2" w:rsidRPr="0078207D">
              <w:rPr>
                <w:lang w:bidi="he-IL"/>
              </w:rPr>
              <w:t>)</w:t>
            </w:r>
            <w:r w:rsidRPr="0078207D">
              <w:rPr>
                <w:lang w:bidi="he-IL"/>
              </w:rPr>
              <w:t xml:space="preserve"> sau nu se renunță la acestea în mod explicit,</w:t>
            </w:r>
            <w:r w:rsidR="00C110B2" w:rsidRPr="0078207D">
              <w:rPr>
                <w:lang w:bidi="he-IL"/>
              </w:rPr>
              <w:t xml:space="preserve"> </w:t>
            </w:r>
            <w:r w:rsidR="000801F6" w:rsidRPr="00BD76E7">
              <w:rPr>
                <w:lang w:bidi="he-IL"/>
              </w:rPr>
              <w:t xml:space="preserve">pot determina încetarea </w:t>
            </w:r>
            <w:r w:rsidRPr="00BD76E7">
              <w:rPr>
                <w:lang w:bidi="he-IL"/>
              </w:rPr>
              <w:t>Instrumentul</w:t>
            </w:r>
            <w:r w:rsidR="000801F6" w:rsidRPr="00BD76E7">
              <w:rPr>
                <w:lang w:bidi="he-IL"/>
              </w:rPr>
              <w:t>ui</w:t>
            </w:r>
            <w:r w:rsidR="00C24249" w:rsidRPr="00BD76E7">
              <w:rPr>
                <w:lang w:bidi="he-IL"/>
              </w:rPr>
              <w:t xml:space="preserve"> </w:t>
            </w:r>
            <w:r w:rsidRPr="00BD76E7">
              <w:rPr>
                <w:lang w:bidi="he-IL"/>
              </w:rPr>
              <w:t>Financiar</w:t>
            </w:r>
            <w:r w:rsidR="00C110B2" w:rsidRPr="00BD76E7">
              <w:rPr>
                <w:lang w:bidi="he-IL"/>
              </w:rPr>
              <w:t>.</w:t>
            </w:r>
            <w:r w:rsidR="00C110B2" w:rsidRPr="0078207D">
              <w:rPr>
                <w:lang w:bidi="he-IL"/>
              </w:rPr>
              <w:t xml:space="preserve"> </w:t>
            </w:r>
            <w:r w:rsidR="00C24249" w:rsidRPr="0078207D">
              <w:rPr>
                <w:lang w:bidi="he-IL"/>
              </w:rPr>
              <w:t xml:space="preserve">Astfel de situații </w:t>
            </w:r>
            <w:r w:rsidR="00C110B2" w:rsidRPr="0078207D">
              <w:rPr>
                <w:lang w:bidi="he-IL"/>
              </w:rPr>
              <w:t xml:space="preserve">includ, </w:t>
            </w:r>
            <w:r w:rsidR="0089449A" w:rsidRPr="0078207D">
              <w:rPr>
                <w:lang w:bidi="he-IL"/>
              </w:rPr>
              <w:t>printre altele</w:t>
            </w:r>
            <w:r w:rsidR="00C110B2" w:rsidRPr="0078207D">
              <w:rPr>
                <w:lang w:bidi="he-IL"/>
              </w:rPr>
              <w:t>, insolven</w:t>
            </w:r>
            <w:r w:rsidR="0089449A" w:rsidRPr="0078207D">
              <w:rPr>
                <w:lang w:bidi="he-IL"/>
              </w:rPr>
              <w:t>ță</w:t>
            </w:r>
            <w:r w:rsidR="00C110B2" w:rsidRPr="0078207D">
              <w:rPr>
                <w:lang w:bidi="he-IL"/>
              </w:rPr>
              <w:t>,</w:t>
            </w:r>
            <w:r w:rsidR="0089449A" w:rsidRPr="0078207D">
              <w:rPr>
                <w:lang w:bidi="he-IL"/>
              </w:rPr>
              <w:t xml:space="preserve"> proceduri de insolvență</w:t>
            </w:r>
            <w:r w:rsidR="00C110B2" w:rsidRPr="0078207D">
              <w:rPr>
                <w:lang w:bidi="he-IL"/>
              </w:rPr>
              <w:t>,</w:t>
            </w:r>
            <w:r w:rsidR="0089449A" w:rsidRPr="0078207D">
              <w:rPr>
                <w:lang w:bidi="he-IL"/>
              </w:rPr>
              <w:t xml:space="preserve"> neplata sumelor datorate și plătibile în baza Acordului Operațional</w:t>
            </w:r>
            <w:r w:rsidR="00C110B2" w:rsidRPr="0078207D">
              <w:rPr>
                <w:lang w:bidi="he-IL"/>
              </w:rPr>
              <w:t>.</w:t>
            </w:r>
          </w:p>
        </w:tc>
      </w:tr>
    </w:tbl>
    <w:p w14:paraId="632A85E3" w14:textId="1B1176DD" w:rsidR="00C110B2" w:rsidRPr="0078207D" w:rsidRDefault="0089449A" w:rsidP="007316B6">
      <w:pPr>
        <w:spacing w:before="100" w:beforeAutospacing="1" w:after="240"/>
        <w:jc w:val="both"/>
        <w:rPr>
          <w:lang w:bidi="he-IL"/>
        </w:rPr>
      </w:pPr>
      <w:r w:rsidRPr="0078207D">
        <w:rPr>
          <w:lang w:bidi="he-IL"/>
        </w:rPr>
        <w:t>În cazul în care</w:t>
      </w:r>
      <w:r w:rsidR="00C110B2" w:rsidRPr="0078207D">
        <w:rPr>
          <w:lang w:bidi="he-IL"/>
        </w:rPr>
        <w:t>:</w:t>
      </w:r>
    </w:p>
    <w:p w14:paraId="715F4E52" w14:textId="0138DEBC" w:rsidR="00C110B2" w:rsidRPr="0078207D" w:rsidRDefault="0089449A" w:rsidP="00B94237">
      <w:pPr>
        <w:numPr>
          <w:ilvl w:val="0"/>
          <w:numId w:val="35"/>
        </w:numPr>
        <w:spacing w:before="100" w:beforeAutospacing="1" w:after="240"/>
        <w:jc w:val="both"/>
        <w:rPr>
          <w:lang w:bidi="he-IL"/>
        </w:rPr>
      </w:pPr>
      <w:r w:rsidRPr="0078207D">
        <w:rPr>
          <w:lang w:bidi="he-IL"/>
        </w:rPr>
        <w:t xml:space="preserve">o tranzacție include termeni care nu intră în sfera </w:t>
      </w:r>
      <w:r w:rsidR="00086B0F" w:rsidRPr="0078207D">
        <w:rPr>
          <w:i/>
          <w:lang w:bidi="he-IL"/>
        </w:rPr>
        <w:t>Cadrului privind Riscul de Portofoliu</w:t>
      </w:r>
      <w:r w:rsidR="00086B0F" w:rsidRPr="0078207D">
        <w:rPr>
          <w:lang w:bidi="he-IL"/>
        </w:rPr>
        <w:t xml:space="preserve"> și a </w:t>
      </w:r>
      <w:r w:rsidR="00086B0F" w:rsidRPr="0078207D">
        <w:rPr>
          <w:i/>
          <w:lang w:bidi="he-IL"/>
        </w:rPr>
        <w:t xml:space="preserve">Cadrului privind Riscul </w:t>
      </w:r>
      <w:r w:rsidR="00CE5AE4">
        <w:rPr>
          <w:i/>
          <w:lang w:bidi="he-IL"/>
        </w:rPr>
        <w:t xml:space="preserve">de </w:t>
      </w:r>
      <w:r w:rsidR="00086B0F" w:rsidRPr="0078207D">
        <w:rPr>
          <w:i/>
          <w:lang w:bidi="he-IL"/>
        </w:rPr>
        <w:t>Contrap</w:t>
      </w:r>
      <w:r w:rsidR="00CE5AE4">
        <w:rPr>
          <w:i/>
          <w:lang w:bidi="he-IL"/>
        </w:rPr>
        <w:t xml:space="preserve">artidă </w:t>
      </w:r>
      <w:r w:rsidR="00086B0F" w:rsidRPr="0078207D">
        <w:rPr>
          <w:i/>
          <w:lang w:bidi="he-IL"/>
        </w:rPr>
        <w:t>pentru Instrumentul Financiar</w:t>
      </w:r>
      <w:r w:rsidR="00086B0F" w:rsidRPr="0078207D">
        <w:rPr>
          <w:lang w:bidi="he-IL"/>
        </w:rPr>
        <w:t xml:space="preserve"> mai sus menționate</w:t>
      </w:r>
      <w:r w:rsidRPr="0078207D">
        <w:rPr>
          <w:lang w:bidi="he-IL"/>
        </w:rPr>
        <w:t xml:space="preserve">, </w:t>
      </w:r>
      <w:r w:rsidR="00086B0F" w:rsidRPr="0078207D">
        <w:rPr>
          <w:lang w:bidi="he-IL"/>
        </w:rPr>
        <w:t>care ar atrage un risc substanțial mai mare pentru Fondul de Participare JEREMIE, sau</w:t>
      </w:r>
    </w:p>
    <w:p w14:paraId="704C9F77" w14:textId="098431B0" w:rsidR="00C110B2" w:rsidRPr="0078207D" w:rsidRDefault="005A173E" w:rsidP="00F738BE">
      <w:pPr>
        <w:numPr>
          <w:ilvl w:val="0"/>
          <w:numId w:val="35"/>
        </w:numPr>
        <w:spacing w:before="100" w:beforeAutospacing="1" w:after="240"/>
        <w:jc w:val="both"/>
        <w:rPr>
          <w:lang w:bidi="he-IL"/>
        </w:rPr>
      </w:pPr>
      <w:r w:rsidRPr="0078207D">
        <w:rPr>
          <w:lang w:bidi="he-IL"/>
        </w:rPr>
        <w:t xml:space="preserve">FEI consideră că, în conformitate cu propriul raționament profesionist și ținând cont, printre altele, de condițiile economice/de piață predominante și/sau orice alt obiectiv specific al unui mandat/produs, acesta nu poate întruni toate criteriile la care se face referire în cadrele de risc din prezenta Parte II, ceea ce conduce la asumarea de către Fondul de Participare </w:t>
      </w:r>
      <w:r w:rsidRPr="0078207D">
        <w:t xml:space="preserve">JEREMIE </w:t>
      </w:r>
      <w:r w:rsidRPr="0078207D">
        <w:rPr>
          <w:lang w:bidi="he-IL"/>
        </w:rPr>
        <w:t>a un risc considerabil mai mare</w:t>
      </w:r>
      <w:r w:rsidR="00C110B2" w:rsidRPr="0078207D">
        <w:rPr>
          <w:lang w:bidi="he-IL"/>
        </w:rPr>
        <w:t>,</w:t>
      </w:r>
    </w:p>
    <w:p w14:paraId="1A1F76E5" w14:textId="3444BFA8" w:rsidR="003D00C0" w:rsidRDefault="00A018BD" w:rsidP="003D00C0">
      <w:pPr>
        <w:spacing w:before="100" w:beforeAutospacing="1" w:after="240"/>
        <w:jc w:val="both"/>
        <w:rPr>
          <w:lang w:bidi="he-IL"/>
        </w:rPr>
      </w:pPr>
      <w:r w:rsidRPr="0078207D">
        <w:rPr>
          <w:lang w:bidi="he-IL"/>
        </w:rPr>
        <w:t xml:space="preserve">va fi solicitată în prealabil aprobarea Comitetului de Investiții privind aspectele legate de abatere sau care reprezintă o preocupare specială, în conformitate cu Clauza 5.10.(f). a prezentului Acord de Finanțare, în scopul fie (i) de a încheia sau </w:t>
      </w:r>
      <w:r w:rsidR="006A734A" w:rsidRPr="0078207D">
        <w:rPr>
          <w:lang w:bidi="he-IL"/>
        </w:rPr>
        <w:t>modifica</w:t>
      </w:r>
      <w:r w:rsidRPr="0078207D">
        <w:rPr>
          <w:lang w:bidi="he-IL"/>
        </w:rPr>
        <w:t xml:space="preserve"> un Acord Operațional care nu întrunește unul sau mai multe dintre criteriile menționate în cadrele de risc de mai sus</w:t>
      </w:r>
      <w:r w:rsidR="006A734A" w:rsidRPr="0078207D">
        <w:rPr>
          <w:lang w:bidi="he-IL"/>
        </w:rPr>
        <w:t>,</w:t>
      </w:r>
      <w:r w:rsidRPr="0078207D">
        <w:rPr>
          <w:lang w:bidi="he-IL"/>
        </w:rPr>
        <w:t xml:space="preserve"> fie (ii) de a renunța la aplicarea unuia sau a mai multora dintre criteriile menționate în cadrele de risc de mai sus, în baza unui Acord Operațional</w:t>
      </w:r>
      <w:r w:rsidR="00C110B2" w:rsidRPr="0078207D">
        <w:rPr>
          <w:lang w:bidi="he-IL"/>
        </w:rPr>
        <w:t xml:space="preserve">. </w:t>
      </w:r>
    </w:p>
    <w:p w14:paraId="13F17A04" w14:textId="53C7F8CF" w:rsidR="00C110B2" w:rsidRPr="008E0D3F" w:rsidRDefault="00C110B2" w:rsidP="00521161">
      <w:pPr>
        <w:spacing w:before="100" w:beforeAutospacing="1" w:after="240"/>
        <w:jc w:val="center"/>
        <w:rPr>
          <w:sz w:val="20"/>
          <w:szCs w:val="20"/>
        </w:rPr>
      </w:pPr>
      <w:r w:rsidRPr="0078207D">
        <w:rPr>
          <w:b/>
          <w:lang w:bidi="he-IL"/>
        </w:rPr>
        <w:t>Part</w:t>
      </w:r>
      <w:r w:rsidR="003D00C0">
        <w:rPr>
          <w:b/>
          <w:lang w:bidi="he-IL"/>
        </w:rPr>
        <w:t>ea</w:t>
      </w:r>
      <w:r w:rsidRPr="0078207D">
        <w:rPr>
          <w:b/>
          <w:lang w:bidi="he-IL"/>
        </w:rPr>
        <w:t xml:space="preserve"> III</w:t>
      </w:r>
    </w:p>
    <w:p w14:paraId="31E2A560" w14:textId="3F27B8D1" w:rsidR="00C110B2" w:rsidRPr="00521161" w:rsidRDefault="00D57B25" w:rsidP="00521161">
      <w:pPr>
        <w:spacing w:before="100" w:beforeAutospacing="1" w:after="240"/>
        <w:jc w:val="center"/>
        <w:rPr>
          <w:b/>
        </w:rPr>
      </w:pPr>
      <w:bookmarkStart w:id="295" w:name="_Toc15915804"/>
      <w:bookmarkStart w:id="296" w:name="_Toc15915935"/>
      <w:bookmarkStart w:id="297" w:name="_Toc15916035"/>
      <w:bookmarkStart w:id="298" w:name="_Toc16163986"/>
      <w:bookmarkStart w:id="299" w:name="_Toc15915936"/>
      <w:bookmarkStart w:id="300" w:name="_Toc15916036"/>
      <w:bookmarkStart w:id="301" w:name="_Toc16163987"/>
      <w:bookmarkEnd w:id="295"/>
      <w:bookmarkEnd w:id="296"/>
      <w:bookmarkEnd w:id="297"/>
      <w:bookmarkEnd w:id="298"/>
      <w:r w:rsidRPr="00521161">
        <w:rPr>
          <w:b/>
        </w:rPr>
        <w:t xml:space="preserve">Factori de risc și cadrul </w:t>
      </w:r>
      <w:r w:rsidR="009D76EC" w:rsidRPr="00521161">
        <w:rPr>
          <w:b/>
        </w:rPr>
        <w:t>i</w:t>
      </w:r>
      <w:r w:rsidRPr="00521161">
        <w:rPr>
          <w:b/>
        </w:rPr>
        <w:t xml:space="preserve">nstrumentelor de </w:t>
      </w:r>
      <w:r w:rsidR="009D76EC" w:rsidRPr="00521161">
        <w:rPr>
          <w:b/>
        </w:rPr>
        <w:t>c</w:t>
      </w:r>
      <w:r w:rsidRPr="00521161">
        <w:rPr>
          <w:b/>
        </w:rPr>
        <w:t>apital</w:t>
      </w:r>
      <w:r w:rsidR="009D76EC" w:rsidRPr="00521161">
        <w:rPr>
          <w:b/>
        </w:rPr>
        <w:t>uri proprii</w:t>
      </w:r>
      <w:bookmarkEnd w:id="299"/>
      <w:bookmarkEnd w:id="300"/>
      <w:bookmarkEnd w:id="301"/>
    </w:p>
    <w:p w14:paraId="5EEF1702" w14:textId="2E6A3E02" w:rsidR="00C110B2" w:rsidRPr="0078207D" w:rsidRDefault="009D76EC" w:rsidP="0012058D">
      <w:pPr>
        <w:pStyle w:val="ListParagraph"/>
        <w:numPr>
          <w:ilvl w:val="0"/>
          <w:numId w:val="53"/>
        </w:numPr>
        <w:spacing w:before="100" w:beforeAutospacing="1" w:after="240"/>
        <w:ind w:left="709" w:hanging="709"/>
        <w:contextualSpacing w:val="0"/>
        <w:rPr>
          <w:rFonts w:ascii="Times New Roman" w:hAnsi="Times New Roman"/>
          <w:lang w:val="ro-RO"/>
        </w:rPr>
      </w:pPr>
      <w:bookmarkStart w:id="302" w:name="_Toc15915937"/>
      <w:bookmarkStart w:id="303" w:name="_Toc15916037"/>
      <w:bookmarkStart w:id="304" w:name="_Toc16163988"/>
      <w:r w:rsidRPr="0078207D">
        <w:rPr>
          <w:rFonts w:ascii="Times New Roman" w:hAnsi="Times New Roman"/>
          <w:lang w:val="ro-RO"/>
        </w:rPr>
        <w:t xml:space="preserve">Factori de risc specifici Fondului de Participare </w:t>
      </w:r>
      <w:r w:rsidR="00C426E2" w:rsidRPr="0078207D">
        <w:rPr>
          <w:rFonts w:ascii="Times New Roman" w:hAnsi="Times New Roman"/>
          <w:lang w:val="ro-RO"/>
        </w:rPr>
        <w:t xml:space="preserve">JEREMIE </w:t>
      </w:r>
      <w:bookmarkEnd w:id="302"/>
      <w:bookmarkEnd w:id="303"/>
      <w:bookmarkEnd w:id="304"/>
    </w:p>
    <w:p w14:paraId="15529E57" w14:textId="032D9AB5" w:rsidR="00C110B2" w:rsidRPr="0078207D" w:rsidRDefault="007F7316" w:rsidP="009F2538">
      <w:pPr>
        <w:pStyle w:val="BodyText1"/>
        <w:spacing w:before="100" w:beforeAutospacing="1"/>
        <w:ind w:left="709"/>
      </w:pPr>
      <w:r w:rsidRPr="0078207D">
        <w:rPr>
          <w:lang w:eastAsia="zh-CN"/>
        </w:rPr>
        <w:t xml:space="preserve">Se anticipează că Fondul de Participare JEREMIE va implica un nivel semnificativ de risc, proporțional cu rolul său de a </w:t>
      </w:r>
      <w:r w:rsidR="00352C65" w:rsidRPr="0078207D">
        <w:t>adresa</w:t>
      </w:r>
      <w:r w:rsidRPr="0078207D">
        <w:t xml:space="preserve"> decalajele semnalate ale pieței, în cazurile în care </w:t>
      </w:r>
      <w:r w:rsidRPr="0078207D">
        <w:rPr>
          <w:lang w:bidi="he-IL"/>
        </w:rPr>
        <w:t xml:space="preserve">operatorii comerciali nu întrunesc în întregime singuri necesitățile </w:t>
      </w:r>
      <w:r w:rsidR="001D7BA2">
        <w:rPr>
          <w:lang w:bidi="he-IL"/>
        </w:rPr>
        <w:t>B</w:t>
      </w:r>
      <w:r w:rsidRPr="0078207D">
        <w:rPr>
          <w:lang w:bidi="he-IL"/>
        </w:rPr>
        <w:t xml:space="preserve">eneficiarilor </w:t>
      </w:r>
      <w:r w:rsidR="001D7BA2">
        <w:rPr>
          <w:lang w:bidi="he-IL"/>
        </w:rPr>
        <w:t>F</w:t>
      </w:r>
      <w:r w:rsidRPr="0078207D">
        <w:rPr>
          <w:lang w:bidi="he-IL"/>
        </w:rPr>
        <w:t>inali vizați</w:t>
      </w:r>
      <w:r w:rsidR="00C110B2" w:rsidRPr="0078207D">
        <w:t xml:space="preserve">. </w:t>
      </w:r>
      <w:r w:rsidR="009F2538" w:rsidRPr="0078207D">
        <w:rPr>
          <w:lang w:eastAsia="zh-CN"/>
        </w:rPr>
        <w:t>Instrumentul deține potențial pentru atragerea unor pierderi semnificative</w:t>
      </w:r>
      <w:r w:rsidR="00C110B2" w:rsidRPr="0078207D">
        <w:t>.</w:t>
      </w:r>
    </w:p>
    <w:p w14:paraId="1D9137B0" w14:textId="30955502" w:rsidR="00C110B2" w:rsidRPr="0078207D" w:rsidRDefault="00515236" w:rsidP="00515236">
      <w:pPr>
        <w:pStyle w:val="BodyText1"/>
        <w:spacing w:before="100" w:beforeAutospacing="1"/>
      </w:pPr>
      <w:r w:rsidRPr="0078207D">
        <w:rPr>
          <w:lang w:bidi="he-IL"/>
        </w:rPr>
        <w:t xml:space="preserve">Tranzacțiile cu </w:t>
      </w:r>
      <w:r w:rsidRPr="0078207D">
        <w:t xml:space="preserve">capital propriu (inclusiv cvasi-capital propriu) </w:t>
      </w:r>
      <w:r w:rsidRPr="0078207D">
        <w:rPr>
          <w:lang w:bidi="he-IL"/>
        </w:rPr>
        <w:t xml:space="preserve">cu Intermediari Financiar în </w:t>
      </w:r>
      <w:r w:rsidR="00A05CFD">
        <w:rPr>
          <w:lang w:bidi="he-IL"/>
        </w:rPr>
        <w:t>cadrul</w:t>
      </w:r>
      <w:r w:rsidRPr="0078207D">
        <w:rPr>
          <w:lang w:bidi="he-IL"/>
        </w:rPr>
        <w:t xml:space="preserve"> Fondului de Participare JEREMIE vor fi implementate de către FEI prin aplicarea propriului raționament profesion</w:t>
      </w:r>
      <w:r w:rsidR="00C35D82">
        <w:rPr>
          <w:lang w:bidi="he-IL"/>
        </w:rPr>
        <w:t>al</w:t>
      </w:r>
      <w:r w:rsidRPr="0078207D">
        <w:rPr>
          <w:lang w:bidi="he-IL"/>
        </w:rPr>
        <w:t xml:space="preserve"> și a </w:t>
      </w:r>
      <w:r w:rsidR="00C35D82">
        <w:rPr>
          <w:lang w:bidi="he-IL"/>
        </w:rPr>
        <w:t>diligenței</w:t>
      </w:r>
      <w:r w:rsidRPr="0078207D">
        <w:rPr>
          <w:lang w:bidi="he-IL"/>
        </w:rPr>
        <w:t xml:space="preserve"> adecvate</w:t>
      </w:r>
      <w:r w:rsidR="00C110B2" w:rsidRPr="0078207D">
        <w:t xml:space="preserve">. </w:t>
      </w:r>
      <w:r w:rsidR="00221684" w:rsidRPr="0078207D">
        <w:t>Cu toate aceste</w:t>
      </w:r>
      <w:r w:rsidR="00C35D82">
        <w:t>a</w:t>
      </w:r>
      <w:r w:rsidR="00C110B2" w:rsidRPr="0078207D">
        <w:t>,</w:t>
      </w:r>
      <w:r w:rsidR="00221684" w:rsidRPr="0078207D">
        <w:t xml:space="preserve"> în vederea atingerii obiectivelor Fondului de Participare </w:t>
      </w:r>
      <w:r w:rsidR="004F16C5" w:rsidRPr="0078207D">
        <w:t>JEREMIE</w:t>
      </w:r>
      <w:r w:rsidR="00C110B2" w:rsidRPr="0078207D">
        <w:t xml:space="preserve">, </w:t>
      </w:r>
      <w:r w:rsidR="00C35D82">
        <w:t xml:space="preserve">așa cum sunt </w:t>
      </w:r>
      <w:r w:rsidR="00221684" w:rsidRPr="0078207D">
        <w:t>prev</w:t>
      </w:r>
      <w:r w:rsidR="00C35D82">
        <w:t xml:space="preserve">ăzute </w:t>
      </w:r>
      <w:r w:rsidR="00221684" w:rsidRPr="0078207D">
        <w:t>în „</w:t>
      </w:r>
      <w:r w:rsidR="00221684" w:rsidRPr="0078207D">
        <w:rPr>
          <w:i/>
        </w:rPr>
        <w:t xml:space="preserve">Strategia de Investiții pentru Fondurile </w:t>
      </w:r>
      <w:r w:rsidR="00C110B2" w:rsidRPr="0078207D">
        <w:rPr>
          <w:i/>
        </w:rPr>
        <w:t>Legacy</w:t>
      </w:r>
      <w:r w:rsidR="00221684" w:rsidRPr="0078207D">
        <w:t xml:space="preserve">”, este posibil să fie necesar ca </w:t>
      </w:r>
      <w:r w:rsidR="008E298F" w:rsidRPr="0078207D">
        <w:t>FEI</w:t>
      </w:r>
      <w:r w:rsidR="00C110B2" w:rsidRPr="0078207D">
        <w:t xml:space="preserve"> </w:t>
      </w:r>
      <w:r w:rsidR="00221684" w:rsidRPr="0078207D">
        <w:t>să se abată de la criteriile sale standard privind investițiile comerciale și să accepte condiții precum</w:t>
      </w:r>
      <w:r w:rsidR="00C110B2" w:rsidRPr="0078207D">
        <w:t>:</w:t>
      </w:r>
    </w:p>
    <w:p w14:paraId="67122ABC" w14:textId="1EE663A2" w:rsidR="00C110B2" w:rsidRPr="0078207D" w:rsidRDefault="003D00C0" w:rsidP="00521161">
      <w:pPr>
        <w:pStyle w:val="StandardL5"/>
        <w:numPr>
          <w:ilvl w:val="1"/>
          <w:numId w:val="70"/>
        </w:numPr>
        <w:spacing w:before="100" w:beforeAutospacing="1"/>
      </w:pPr>
      <w:r>
        <w:t xml:space="preserve"> </w:t>
      </w:r>
      <w:r w:rsidR="0034794E" w:rsidRPr="0078207D">
        <w:t xml:space="preserve">Administratori de fond cu un grad mai ridicat de risc </w:t>
      </w:r>
      <w:r w:rsidR="00C110B2" w:rsidRPr="0078207D">
        <w:t>(</w:t>
      </w:r>
      <w:r w:rsidR="0034794E" w:rsidRPr="0078207D">
        <w:t>de exemplu,</w:t>
      </w:r>
      <w:r w:rsidR="00C110B2" w:rsidRPr="0078207D">
        <w:t xml:space="preserve"> </w:t>
      </w:r>
      <w:r w:rsidR="007477D4" w:rsidRPr="0078207D">
        <w:t xml:space="preserve">administratori, </w:t>
      </w:r>
      <w:r w:rsidR="00C110B2" w:rsidRPr="0078207D">
        <w:t>inclu</w:t>
      </w:r>
      <w:r w:rsidR="007477D4" w:rsidRPr="0078207D">
        <w:t xml:space="preserve">siv echipe </w:t>
      </w:r>
      <w:r w:rsidR="002B74A9">
        <w:t>debutante</w:t>
      </w:r>
      <w:r w:rsidR="00C110B2" w:rsidRPr="0078207D">
        <w:t>,</w:t>
      </w:r>
      <w:r w:rsidR="007477D4" w:rsidRPr="0078207D">
        <w:t xml:space="preserve"> cu un istoric mai scurt sau mai puțin relevant decât acceptat în mod obișnuit</w:t>
      </w:r>
      <w:r w:rsidR="00C110B2" w:rsidRPr="0078207D">
        <w:t>);</w:t>
      </w:r>
    </w:p>
    <w:p w14:paraId="3EFE594B" w14:textId="04651424" w:rsidR="00C110B2" w:rsidRPr="0078207D" w:rsidRDefault="00C110B2" w:rsidP="00521161">
      <w:pPr>
        <w:pStyle w:val="StandardL5"/>
        <w:numPr>
          <w:ilvl w:val="1"/>
          <w:numId w:val="70"/>
        </w:numPr>
        <w:spacing w:before="100" w:beforeAutospacing="1"/>
      </w:pPr>
      <w:r w:rsidRPr="0078207D">
        <w:t>Tran</w:t>
      </w:r>
      <w:r w:rsidR="00724369" w:rsidRPr="0078207D">
        <w:t xml:space="preserve">zacții în termeni care în mod obișnuit nu sunt acceptați de investitori privați independenți </w:t>
      </w:r>
      <w:r w:rsidRPr="0078207D">
        <w:t>(</w:t>
      </w:r>
      <w:r w:rsidR="00724369" w:rsidRPr="0078207D">
        <w:t>de exemplu, preluarea pozițiilor majoritare în cadrul fondurilor</w:t>
      </w:r>
      <w:r w:rsidRPr="0078207D">
        <w:t>,</w:t>
      </w:r>
      <w:r w:rsidR="00724369" w:rsidRPr="0078207D">
        <w:t xml:space="preserve"> posibil</w:t>
      </w:r>
      <w:r w:rsidR="002B74A9">
        <w:t>a acordare de</w:t>
      </w:r>
      <w:r w:rsidR="00724369" w:rsidRPr="0078207D">
        <w:t xml:space="preserve"> stimulente altor investitori</w:t>
      </w:r>
      <w:r w:rsidRPr="0078207D">
        <w:t xml:space="preserve">, </w:t>
      </w:r>
      <w:r w:rsidR="002B74A9">
        <w:t>operațiuni</w:t>
      </w:r>
      <w:r w:rsidR="00724369" w:rsidRPr="0078207D">
        <w:t xml:space="preserve"> </w:t>
      </w:r>
      <w:r w:rsidR="002B74A9">
        <w:t>cu acoperire</w:t>
      </w:r>
      <w:r w:rsidR="00724369" w:rsidRPr="0078207D">
        <w:t xml:space="preserve"> geografică foarte restrânsă</w:t>
      </w:r>
      <w:r w:rsidRPr="0078207D">
        <w:t xml:space="preserve"> etc.);</w:t>
      </w:r>
    </w:p>
    <w:p w14:paraId="3EB47AC5" w14:textId="33258F10" w:rsidR="00C110B2" w:rsidRPr="0078207D" w:rsidRDefault="008A55EF" w:rsidP="00521161">
      <w:pPr>
        <w:pStyle w:val="StandardL5"/>
        <w:numPr>
          <w:ilvl w:val="1"/>
          <w:numId w:val="70"/>
        </w:numPr>
        <w:spacing w:before="100" w:beforeAutospacing="1"/>
      </w:pPr>
      <w:r w:rsidRPr="0078207D">
        <w:t>Administratori de fond cu strategie de investiții sub nivelul optim</w:t>
      </w:r>
      <w:r w:rsidR="00C110B2" w:rsidRPr="0078207D">
        <w:t xml:space="preserve"> </w:t>
      </w:r>
      <w:r w:rsidRPr="0078207D">
        <w:t xml:space="preserve">din punct de vedere </w:t>
      </w:r>
      <w:r w:rsidR="00C110B2" w:rsidRPr="0078207D">
        <w:t>comercial</w:t>
      </w:r>
      <w:r w:rsidRPr="0078207D">
        <w:t xml:space="preserve"> </w:t>
      </w:r>
      <w:r w:rsidR="00C110B2" w:rsidRPr="0078207D">
        <w:t>(</w:t>
      </w:r>
      <w:r w:rsidR="00DA02AB" w:rsidRPr="0078207D">
        <w:t>d</w:t>
      </w:r>
      <w:r w:rsidR="00C110B2" w:rsidRPr="0078207D">
        <w:t>e</w:t>
      </w:r>
      <w:r w:rsidR="00DA02AB" w:rsidRPr="0078207D">
        <w:t xml:space="preserve"> exemplu, dimensiuni reduse ale fondului</w:t>
      </w:r>
      <w:r w:rsidR="00C110B2" w:rsidRPr="0078207D">
        <w:t>,</w:t>
      </w:r>
      <w:r w:rsidR="00DA02AB" w:rsidRPr="0078207D">
        <w:t xml:space="preserve"> absența diversității </w:t>
      </w:r>
      <w:r w:rsidR="002B74A9">
        <w:t>din cauza acoperirii</w:t>
      </w:r>
      <w:r w:rsidR="00DA02AB" w:rsidRPr="0078207D">
        <w:t xml:space="preserve"> geografice foarte restrâns</w:t>
      </w:r>
      <w:r w:rsidR="002B74A9">
        <w:t>e</w:t>
      </w:r>
      <w:r w:rsidR="00C110B2" w:rsidRPr="0078207D">
        <w:t>,</w:t>
      </w:r>
      <w:r w:rsidR="00DA02AB" w:rsidRPr="0078207D">
        <w:t xml:space="preserve"> perioade de investiți</w:t>
      </w:r>
      <w:r w:rsidR="002B74A9">
        <w:t>i reduse</w:t>
      </w:r>
      <w:r w:rsidR="00C110B2" w:rsidRPr="0078207D">
        <w:t>).</w:t>
      </w:r>
    </w:p>
    <w:p w14:paraId="2CD6C051" w14:textId="3179F0BE" w:rsidR="00C110B2" w:rsidRPr="0078207D" w:rsidRDefault="000E2866" w:rsidP="003322DE">
      <w:pPr>
        <w:pStyle w:val="BodyText1"/>
        <w:spacing w:before="100" w:beforeAutospacing="1"/>
      </w:pPr>
      <w:r w:rsidRPr="0078207D">
        <w:rPr>
          <w:lang w:bidi="he-IL"/>
        </w:rPr>
        <w:t>Pierderile efective</w:t>
      </w:r>
      <w:r w:rsidR="009F231B" w:rsidRPr="0078207D">
        <w:rPr>
          <w:lang w:bidi="he-IL"/>
        </w:rPr>
        <w:t xml:space="preserve">, </w:t>
      </w:r>
      <w:r w:rsidR="003F3150" w:rsidRPr="0078207D">
        <w:rPr>
          <w:lang w:bidi="he-IL"/>
        </w:rPr>
        <w:t>dacă este</w:t>
      </w:r>
      <w:r w:rsidR="009F231B" w:rsidRPr="0078207D">
        <w:rPr>
          <w:lang w:bidi="he-IL"/>
        </w:rPr>
        <w:t xml:space="preserve"> caz</w:t>
      </w:r>
      <w:r w:rsidR="003F3150" w:rsidRPr="0078207D">
        <w:rPr>
          <w:lang w:bidi="he-IL"/>
        </w:rPr>
        <w:t>ul</w:t>
      </w:r>
      <w:r w:rsidR="009F231B" w:rsidRPr="0078207D">
        <w:rPr>
          <w:lang w:bidi="he-IL"/>
        </w:rPr>
        <w:t>,</w:t>
      </w:r>
      <w:r w:rsidRPr="0078207D">
        <w:rPr>
          <w:lang w:bidi="he-IL"/>
        </w:rPr>
        <w:t xml:space="preserve"> </w:t>
      </w:r>
      <w:r w:rsidR="007B76EF" w:rsidRPr="0078207D">
        <w:rPr>
          <w:lang w:bidi="he-IL"/>
        </w:rPr>
        <w:t>înregistrate de</w:t>
      </w:r>
      <w:r w:rsidR="009F231B" w:rsidRPr="0078207D">
        <w:rPr>
          <w:lang w:bidi="he-IL"/>
        </w:rPr>
        <w:t xml:space="preserve"> Instrumentele Financiare </w:t>
      </w:r>
      <w:r w:rsidRPr="0078207D">
        <w:rPr>
          <w:lang w:bidi="he-IL"/>
        </w:rPr>
        <w:t xml:space="preserve">vor depinde de multe variabile, inclusiv (dar fără a se limita la) </w:t>
      </w:r>
      <w:r w:rsidR="007B76EF" w:rsidRPr="0078207D">
        <w:rPr>
          <w:lang w:bidi="he-IL"/>
        </w:rPr>
        <w:t xml:space="preserve">performanța administratorului de fond, nivelul de dezvoltare al piețelor de capital privat </w:t>
      </w:r>
      <w:r w:rsidR="003322DE" w:rsidRPr="0078207D">
        <w:rPr>
          <w:lang w:bidi="he-IL"/>
        </w:rPr>
        <w:t xml:space="preserve">relevante, </w:t>
      </w:r>
      <w:r w:rsidRPr="0078207D">
        <w:rPr>
          <w:lang w:bidi="he-IL"/>
        </w:rPr>
        <w:t>mediul macroeconomic, parametrii produsului și</w:t>
      </w:r>
      <w:r w:rsidR="003322DE" w:rsidRPr="0078207D">
        <w:rPr>
          <w:lang w:bidi="he-IL"/>
        </w:rPr>
        <w:t xml:space="preserve"> stimulente </w:t>
      </w:r>
      <w:r w:rsidRPr="0078207D">
        <w:rPr>
          <w:lang w:bidi="he-IL"/>
        </w:rPr>
        <w:t xml:space="preserve"> </w:t>
      </w:r>
      <w:r w:rsidR="003322DE" w:rsidRPr="0078207D">
        <w:rPr>
          <w:lang w:bidi="he-IL"/>
        </w:rPr>
        <w:t>integrate pentru investitori privați, dacă este cazul</w:t>
      </w:r>
      <w:r w:rsidR="00C110B2" w:rsidRPr="0078207D">
        <w:t xml:space="preserve">. </w:t>
      </w:r>
      <w:r w:rsidR="003322DE" w:rsidRPr="0078207D">
        <w:t>Aceste pierderi nu pot fi anticipate cu niciun grad de precizie</w:t>
      </w:r>
      <w:r w:rsidR="00C110B2" w:rsidRPr="0078207D">
        <w:t xml:space="preserve"> </w:t>
      </w:r>
      <w:r w:rsidR="003322DE" w:rsidRPr="0078207D">
        <w:t>însă, teoretic, plafonul</w:t>
      </w:r>
      <w:r w:rsidR="00C110B2" w:rsidRPr="0078207D">
        <w:t xml:space="preserve"> </w:t>
      </w:r>
      <w:r w:rsidR="003322DE" w:rsidRPr="0078207D">
        <w:t>pentru fiecare pierdere se consideră a reprezenta până la suma totală</w:t>
      </w:r>
      <w:r w:rsidR="00C110B2" w:rsidRPr="0078207D">
        <w:t xml:space="preserve"> </w:t>
      </w:r>
      <w:r w:rsidR="003322DE" w:rsidRPr="0078207D">
        <w:t xml:space="preserve">a investiției în fiecare Instrument </w:t>
      </w:r>
      <w:r w:rsidR="00C110B2" w:rsidRPr="0078207D">
        <w:t>Financia</w:t>
      </w:r>
      <w:r w:rsidR="003322DE" w:rsidRPr="0078207D">
        <w:t>r</w:t>
      </w:r>
      <w:r w:rsidR="00C110B2" w:rsidRPr="0078207D">
        <w:t>.</w:t>
      </w:r>
    </w:p>
    <w:p w14:paraId="459CBAB8" w14:textId="79959CD5" w:rsidR="00C110B2" w:rsidRPr="0078207D" w:rsidRDefault="00DC0BE7" w:rsidP="0012058D">
      <w:pPr>
        <w:pStyle w:val="ListParagraph"/>
        <w:numPr>
          <w:ilvl w:val="0"/>
          <w:numId w:val="53"/>
        </w:numPr>
        <w:spacing w:before="100" w:beforeAutospacing="1" w:after="240"/>
        <w:ind w:left="709" w:hanging="709"/>
        <w:contextualSpacing w:val="0"/>
        <w:rPr>
          <w:rFonts w:ascii="Times New Roman" w:hAnsi="Times New Roman"/>
          <w:lang w:val="ro-RO"/>
        </w:rPr>
      </w:pPr>
      <w:bookmarkStart w:id="305" w:name="_Toc15915938"/>
      <w:bookmarkStart w:id="306" w:name="_Toc15916038"/>
      <w:bookmarkStart w:id="307" w:name="_Toc16163989"/>
      <w:r w:rsidRPr="0078207D">
        <w:rPr>
          <w:rFonts w:ascii="Times New Roman" w:hAnsi="Times New Roman"/>
          <w:lang w:val="ro-RO"/>
        </w:rPr>
        <w:t>Risc</w:t>
      </w:r>
      <w:r w:rsidR="0089782F">
        <w:rPr>
          <w:rFonts w:ascii="Times New Roman" w:hAnsi="Times New Roman"/>
          <w:lang w:val="ro-RO"/>
        </w:rPr>
        <w:t>ul</w:t>
      </w:r>
      <w:r w:rsidRPr="0078207D">
        <w:rPr>
          <w:rFonts w:ascii="Times New Roman" w:hAnsi="Times New Roman"/>
          <w:lang w:val="ro-RO"/>
        </w:rPr>
        <w:t xml:space="preserve"> privind eligibilitatea </w:t>
      </w:r>
      <w:bookmarkEnd w:id="305"/>
      <w:bookmarkEnd w:id="306"/>
      <w:bookmarkEnd w:id="307"/>
    </w:p>
    <w:p w14:paraId="28B3EFC6" w14:textId="7059A5E0" w:rsidR="00C110B2" w:rsidRPr="0078207D" w:rsidRDefault="00DC0BE7" w:rsidP="005E42AD">
      <w:pPr>
        <w:pStyle w:val="Schedule3L4"/>
        <w:numPr>
          <w:ilvl w:val="0"/>
          <w:numId w:val="0"/>
        </w:numPr>
        <w:spacing w:before="100" w:beforeAutospacing="1"/>
        <w:ind w:left="720"/>
        <w:rPr>
          <w:lang w:val="ro-RO"/>
        </w:rPr>
      </w:pPr>
      <w:r w:rsidRPr="0078207D">
        <w:rPr>
          <w:lang w:val="ro-RO"/>
        </w:rPr>
        <w:t xml:space="preserve">Tranzacțiile cu capital propriu încheiate de un Intermediar Financiar cu </w:t>
      </w:r>
      <w:r w:rsidR="001D7BA2">
        <w:rPr>
          <w:lang w:val="ro-RO"/>
        </w:rPr>
        <w:t>B</w:t>
      </w:r>
      <w:r w:rsidRPr="0078207D">
        <w:rPr>
          <w:lang w:val="ro-RO"/>
        </w:rPr>
        <w:t xml:space="preserve">eneficiari </w:t>
      </w:r>
      <w:r w:rsidR="001D7BA2">
        <w:rPr>
          <w:lang w:val="ro-RO"/>
        </w:rPr>
        <w:t>F</w:t>
      </w:r>
      <w:r w:rsidRPr="0078207D">
        <w:rPr>
          <w:lang w:val="ro-RO"/>
        </w:rPr>
        <w:t xml:space="preserve">inali vor întruni un număr de criterii de eligibilitate </w:t>
      </w:r>
      <w:r w:rsidR="005E42AD" w:rsidRPr="0078207D">
        <w:rPr>
          <w:lang w:val="ro-RO"/>
        </w:rPr>
        <w:t>care vor fi prevăzute în special în Acordul Operațional relevant</w:t>
      </w:r>
      <w:r w:rsidRPr="0078207D">
        <w:rPr>
          <w:lang w:val="ro-RO"/>
        </w:rPr>
        <w:t xml:space="preserve">. </w:t>
      </w:r>
      <w:r w:rsidR="005E42AD" w:rsidRPr="0078207D">
        <w:rPr>
          <w:lang w:val="ro-RO"/>
        </w:rPr>
        <w:t>A</w:t>
      </w:r>
      <w:r w:rsidRPr="0078207D">
        <w:rPr>
          <w:lang w:val="ro-RO"/>
        </w:rPr>
        <w:t>ceste criterii de eligibilitate sunt determinate pe baza considerațiilor comerciale</w:t>
      </w:r>
      <w:r w:rsidR="005E42AD" w:rsidRPr="0078207D">
        <w:rPr>
          <w:lang w:val="ro-RO"/>
        </w:rPr>
        <w:t xml:space="preserve">. </w:t>
      </w:r>
      <w:r w:rsidRPr="0078207D">
        <w:rPr>
          <w:lang w:val="ro-RO"/>
        </w:rPr>
        <w:t>Nerespectarea unor astfel de criterii de eligibilitate are consecințe diferite, în funcție de circumstanțe</w:t>
      </w:r>
      <w:r w:rsidR="00C110B2" w:rsidRPr="0078207D">
        <w:rPr>
          <w:lang w:val="ro-RO"/>
        </w:rPr>
        <w:t>.</w:t>
      </w:r>
    </w:p>
    <w:p w14:paraId="1A024AFC" w14:textId="746BD028" w:rsidR="00C110B2" w:rsidRPr="0078207D" w:rsidRDefault="00340D4D" w:rsidP="007316B6">
      <w:pPr>
        <w:pStyle w:val="Schedule3L4"/>
        <w:numPr>
          <w:ilvl w:val="0"/>
          <w:numId w:val="0"/>
        </w:numPr>
        <w:spacing w:before="100" w:beforeAutospacing="1"/>
        <w:ind w:left="720"/>
        <w:rPr>
          <w:lang w:val="ro-RO"/>
        </w:rPr>
      </w:pPr>
      <w:r>
        <w:rPr>
          <w:lang w:val="ro-RO"/>
        </w:rPr>
        <w:t>Acordurile</w:t>
      </w:r>
      <w:r w:rsidR="00C110B2" w:rsidRPr="0078207D">
        <w:rPr>
          <w:lang w:val="ro-RO"/>
        </w:rPr>
        <w:t xml:space="preserve"> Opera</w:t>
      </w:r>
      <w:r>
        <w:rPr>
          <w:lang w:val="ro-RO"/>
        </w:rPr>
        <w:t>ț</w:t>
      </w:r>
      <w:r w:rsidR="00C110B2" w:rsidRPr="0078207D">
        <w:rPr>
          <w:lang w:val="ro-RO"/>
        </w:rPr>
        <w:t>ional</w:t>
      </w:r>
      <w:r>
        <w:rPr>
          <w:lang w:val="ro-RO"/>
        </w:rPr>
        <w:t>e vor include anumite provizii</w:t>
      </w:r>
      <w:r w:rsidR="00C110B2" w:rsidRPr="0078207D">
        <w:rPr>
          <w:lang w:val="ro-RO"/>
        </w:rPr>
        <w:t>,</w:t>
      </w:r>
      <w:r>
        <w:rPr>
          <w:lang w:val="ro-RO"/>
        </w:rPr>
        <w:t xml:space="preserve"> al căror obiectiv va fi recuperarea sumelor </w:t>
      </w:r>
      <w:r w:rsidR="00C110B2" w:rsidRPr="0078207D">
        <w:rPr>
          <w:lang w:val="ro-RO"/>
        </w:rPr>
        <w:t>alocate</w:t>
      </w:r>
      <w:r>
        <w:rPr>
          <w:lang w:val="ro-RO"/>
        </w:rPr>
        <w:t xml:space="preserve"> pentru o tranzacție de bază care </w:t>
      </w:r>
      <w:r w:rsidR="0089782F">
        <w:rPr>
          <w:lang w:val="ro-RO"/>
        </w:rPr>
        <w:t xml:space="preserve">nu </w:t>
      </w:r>
      <w:r w:rsidR="002B74A9">
        <w:rPr>
          <w:lang w:val="ro-RO"/>
        </w:rPr>
        <w:t>respectă</w:t>
      </w:r>
      <w:r>
        <w:rPr>
          <w:lang w:val="ro-RO"/>
        </w:rPr>
        <w:t xml:space="preserve"> sau nu mai </w:t>
      </w:r>
      <w:r w:rsidR="002B74A9">
        <w:rPr>
          <w:lang w:val="ro-RO"/>
        </w:rPr>
        <w:t>îndeplinește</w:t>
      </w:r>
      <w:r>
        <w:rPr>
          <w:lang w:val="ro-RO"/>
        </w:rPr>
        <w:t xml:space="preserve"> criteriil</w:t>
      </w:r>
      <w:r w:rsidR="002B74A9">
        <w:rPr>
          <w:lang w:val="ro-RO"/>
        </w:rPr>
        <w:t>e</w:t>
      </w:r>
      <w:r>
        <w:rPr>
          <w:lang w:val="ro-RO"/>
        </w:rPr>
        <w:t xml:space="preserve"> de eligibilitate agreate</w:t>
      </w:r>
      <w:r w:rsidR="004F16C5" w:rsidRPr="0078207D">
        <w:rPr>
          <w:lang w:val="ro-RO"/>
        </w:rPr>
        <w:t>.</w:t>
      </w:r>
      <w:r w:rsidR="00C110B2" w:rsidRPr="0078207D">
        <w:rPr>
          <w:lang w:val="ro-RO"/>
        </w:rPr>
        <w:t xml:space="preserve"> </w:t>
      </w:r>
      <w:r w:rsidR="0089782F">
        <w:rPr>
          <w:lang w:val="ro-RO"/>
        </w:rPr>
        <w:t>Cu toate acestea</w:t>
      </w:r>
      <w:r w:rsidR="00C110B2" w:rsidRPr="0078207D">
        <w:rPr>
          <w:lang w:val="ro-RO"/>
        </w:rPr>
        <w:t xml:space="preserve">, </w:t>
      </w:r>
      <w:r>
        <w:rPr>
          <w:lang w:val="ro-RO"/>
        </w:rPr>
        <w:t>caracteristicil</w:t>
      </w:r>
      <w:r w:rsidR="0089782F">
        <w:rPr>
          <w:lang w:val="ro-RO"/>
        </w:rPr>
        <w:t xml:space="preserve">e intrinseci </w:t>
      </w:r>
      <w:r>
        <w:rPr>
          <w:lang w:val="ro-RO"/>
        </w:rPr>
        <w:t>ale tranzacțiilor cu capital propriu</w:t>
      </w:r>
      <w:r w:rsidR="0089782F">
        <w:rPr>
          <w:lang w:val="ro-RO"/>
        </w:rPr>
        <w:t xml:space="preserve"> presupun faptul că</w:t>
      </w:r>
      <w:r w:rsidR="00A4247E">
        <w:rPr>
          <w:lang w:val="ro-RO"/>
        </w:rPr>
        <w:t xml:space="preserve"> </w:t>
      </w:r>
      <w:r>
        <w:rPr>
          <w:lang w:val="ro-RO"/>
        </w:rPr>
        <w:t>recuperarea</w:t>
      </w:r>
      <w:r w:rsidR="00C110B2" w:rsidRPr="0078207D">
        <w:rPr>
          <w:lang w:val="ro-RO"/>
        </w:rPr>
        <w:t xml:space="preserve"> </w:t>
      </w:r>
      <w:r>
        <w:rPr>
          <w:lang w:val="ro-RO"/>
        </w:rPr>
        <w:t>în beneficiul</w:t>
      </w:r>
      <w:r w:rsidR="00C110B2" w:rsidRPr="0078207D">
        <w:rPr>
          <w:lang w:val="ro-RO"/>
        </w:rPr>
        <w:t xml:space="preserve"> </w:t>
      </w:r>
      <w:r>
        <w:rPr>
          <w:lang w:val="ro-RO"/>
        </w:rPr>
        <w:t>Fondului de Participare</w:t>
      </w:r>
      <w:r w:rsidR="00C110B2" w:rsidRPr="0078207D">
        <w:rPr>
          <w:lang w:val="ro-RO"/>
        </w:rPr>
        <w:t xml:space="preserve"> </w:t>
      </w:r>
      <w:r w:rsidR="004F16C5" w:rsidRPr="0078207D">
        <w:rPr>
          <w:lang w:val="ro-RO"/>
        </w:rPr>
        <w:t xml:space="preserve">JEREMIE </w:t>
      </w:r>
      <w:r>
        <w:rPr>
          <w:lang w:val="ro-RO"/>
        </w:rPr>
        <w:t>a unor astfel de sume alocate</w:t>
      </w:r>
      <w:r w:rsidR="00C110B2" w:rsidRPr="0078207D">
        <w:rPr>
          <w:lang w:val="ro-RO"/>
        </w:rPr>
        <w:t xml:space="preserve"> </w:t>
      </w:r>
      <w:r w:rsidR="00A4247E">
        <w:rPr>
          <w:lang w:val="ro-RO"/>
        </w:rPr>
        <w:t>nu este</w:t>
      </w:r>
      <w:r>
        <w:rPr>
          <w:lang w:val="ro-RO"/>
        </w:rPr>
        <w:t xml:space="preserve"> </w:t>
      </w:r>
      <w:r w:rsidR="002C732C">
        <w:rPr>
          <w:lang w:val="ro-RO"/>
        </w:rPr>
        <w:t>garantată și rămân</w:t>
      </w:r>
      <w:r w:rsidR="00A4247E">
        <w:rPr>
          <w:lang w:val="ro-RO"/>
        </w:rPr>
        <w:t xml:space="preserve">e </w:t>
      </w:r>
      <w:r w:rsidR="002C732C">
        <w:rPr>
          <w:lang w:val="ro-RO"/>
        </w:rPr>
        <w:t>în special sub rezerva aplicării clauzelor negociate cu Intermediarul Financiar</w:t>
      </w:r>
      <w:r w:rsidR="00C110B2" w:rsidRPr="0078207D">
        <w:rPr>
          <w:lang w:val="ro-RO"/>
        </w:rPr>
        <w:t xml:space="preserve">. </w:t>
      </w:r>
      <w:r w:rsidR="002C732C">
        <w:rPr>
          <w:lang w:val="ro-RO"/>
        </w:rPr>
        <w:t>Mai mult de atât</w:t>
      </w:r>
      <w:r w:rsidR="00C110B2" w:rsidRPr="0078207D">
        <w:rPr>
          <w:lang w:val="ro-RO"/>
        </w:rPr>
        <w:t xml:space="preserve">, </w:t>
      </w:r>
      <w:r w:rsidR="002C732C">
        <w:rPr>
          <w:lang w:val="ro-RO"/>
        </w:rPr>
        <w:t>exercitarea de către</w:t>
      </w:r>
      <w:r w:rsidR="00C110B2" w:rsidRPr="0078207D">
        <w:rPr>
          <w:lang w:val="ro-RO"/>
        </w:rPr>
        <w:t xml:space="preserve"> </w:t>
      </w:r>
      <w:r w:rsidR="008E298F" w:rsidRPr="0078207D">
        <w:rPr>
          <w:lang w:val="ro-RO"/>
        </w:rPr>
        <w:t>FEI</w:t>
      </w:r>
      <w:r w:rsidR="00C110B2" w:rsidRPr="0078207D">
        <w:rPr>
          <w:lang w:val="ro-RO"/>
        </w:rPr>
        <w:t xml:space="preserve"> </w:t>
      </w:r>
      <w:r w:rsidR="002C732C">
        <w:rPr>
          <w:lang w:val="ro-RO"/>
        </w:rPr>
        <w:t xml:space="preserve">a drepturilor sale cu privire la Intermediarul Financiar este </w:t>
      </w:r>
      <w:r w:rsidR="00C110B2" w:rsidRPr="0078207D">
        <w:rPr>
          <w:lang w:val="ro-RO"/>
        </w:rPr>
        <w:t>limit</w:t>
      </w:r>
      <w:r w:rsidR="002C732C">
        <w:rPr>
          <w:lang w:val="ro-RO"/>
        </w:rPr>
        <w:t>ată de drepturile pe care orice investitor le poate exercita față de Intermediarul Financiar în baza oricărei legi, în special legea societăților comerciale</w:t>
      </w:r>
      <w:r w:rsidR="00C110B2" w:rsidRPr="0078207D">
        <w:rPr>
          <w:lang w:val="ro-RO"/>
        </w:rPr>
        <w:t>.</w:t>
      </w:r>
    </w:p>
    <w:p w14:paraId="65036708" w14:textId="5E55B56C" w:rsidR="00C110B2" w:rsidRPr="00A4247E" w:rsidRDefault="00A73314" w:rsidP="0078207D">
      <w:pPr>
        <w:pStyle w:val="Schedule3L4"/>
        <w:numPr>
          <w:ilvl w:val="0"/>
          <w:numId w:val="0"/>
        </w:numPr>
        <w:spacing w:before="100" w:beforeAutospacing="1"/>
        <w:ind w:left="720"/>
        <w:rPr>
          <w:lang w:val="ro-RO"/>
        </w:rPr>
      </w:pPr>
      <w:r w:rsidRPr="00A4247E">
        <w:rPr>
          <w:lang w:val="ro-RO"/>
        </w:rPr>
        <w:t xml:space="preserve">GR </w:t>
      </w:r>
      <w:r w:rsidR="0078207D" w:rsidRPr="00A4247E">
        <w:rPr>
          <w:lang w:val="ro-RO"/>
        </w:rPr>
        <w:t>confirmă și consimte</w:t>
      </w:r>
      <w:r w:rsidRPr="00A4247E">
        <w:rPr>
          <w:lang w:val="ro-RO"/>
        </w:rPr>
        <w:t xml:space="preserve"> că</w:t>
      </w:r>
      <w:r w:rsidR="0078207D" w:rsidRPr="00A4247E">
        <w:rPr>
          <w:lang w:val="ro-RO"/>
        </w:rPr>
        <w:t xml:space="preserve"> aceste riscuri vor fi suportate integral de Fondul de Participare JEREMIE, iar FEI nu va fi răspunzător în niciun fel pentru orice consecință a oricărei cheltuieli care este considerată neeligibilă în astfel de cazuri</w:t>
      </w:r>
      <w:r w:rsidR="00C110B2" w:rsidRPr="00A4247E">
        <w:rPr>
          <w:lang w:val="ro-RO"/>
        </w:rPr>
        <w:t>.</w:t>
      </w:r>
    </w:p>
    <w:p w14:paraId="4E9494AB" w14:textId="35D227D6" w:rsidR="00C110B2" w:rsidRPr="0089782F" w:rsidRDefault="00A4247E" w:rsidP="0012058D">
      <w:pPr>
        <w:pStyle w:val="ListParagraph"/>
        <w:numPr>
          <w:ilvl w:val="0"/>
          <w:numId w:val="53"/>
        </w:numPr>
        <w:spacing w:before="100" w:beforeAutospacing="1" w:after="240"/>
        <w:ind w:left="709" w:hanging="709"/>
        <w:contextualSpacing w:val="0"/>
        <w:rPr>
          <w:rFonts w:ascii="Times New Roman" w:hAnsi="Times New Roman"/>
          <w:lang w:val="ro-RO"/>
        </w:rPr>
      </w:pPr>
      <w:bookmarkStart w:id="308" w:name="_Toc15915939"/>
      <w:bookmarkStart w:id="309" w:name="_Toc15916039"/>
      <w:bookmarkStart w:id="310" w:name="_Toc16163990"/>
      <w:r w:rsidRPr="0089782F">
        <w:rPr>
          <w:rFonts w:ascii="Times New Roman" w:hAnsi="Times New Roman"/>
          <w:lang w:val="ro-RO"/>
        </w:rPr>
        <w:t>Risc</w:t>
      </w:r>
      <w:r w:rsidR="0089782F" w:rsidRPr="0089782F">
        <w:rPr>
          <w:rFonts w:ascii="Times New Roman" w:hAnsi="Times New Roman"/>
          <w:lang w:val="ro-RO"/>
        </w:rPr>
        <w:t>ul</w:t>
      </w:r>
      <w:r w:rsidRPr="0089782F">
        <w:rPr>
          <w:rFonts w:ascii="Times New Roman" w:hAnsi="Times New Roman"/>
          <w:lang w:val="ro-RO"/>
        </w:rPr>
        <w:t xml:space="preserve"> privind lipsa de absorbție </w:t>
      </w:r>
      <w:bookmarkEnd w:id="308"/>
      <w:bookmarkEnd w:id="309"/>
      <w:bookmarkEnd w:id="310"/>
    </w:p>
    <w:p w14:paraId="35183A24" w14:textId="611DC7A9" w:rsidR="00C110B2" w:rsidRPr="003900CA" w:rsidRDefault="00A4247E" w:rsidP="00A4247E">
      <w:pPr>
        <w:pStyle w:val="Schedule3L4"/>
        <w:numPr>
          <w:ilvl w:val="0"/>
          <w:numId w:val="0"/>
        </w:numPr>
        <w:spacing w:before="100" w:beforeAutospacing="1"/>
        <w:ind w:left="720"/>
        <w:rPr>
          <w:lang w:val="ro-RO"/>
        </w:rPr>
      </w:pPr>
      <w:r w:rsidRPr="003900CA">
        <w:rPr>
          <w:lang w:val="ro-RO"/>
        </w:rPr>
        <w:t xml:space="preserve">Fără a aduce atingere tuturor eforturilor rezonabile de a promova instrumentul, este posibil ca, </w:t>
      </w:r>
      <w:r w:rsidR="0089782F" w:rsidRPr="003900CA">
        <w:rPr>
          <w:lang w:val="ro-RO"/>
        </w:rPr>
        <w:t>datorită</w:t>
      </w:r>
      <w:r w:rsidRPr="003900CA">
        <w:rPr>
          <w:lang w:val="ro-RO"/>
        </w:rPr>
        <w:t xml:space="preserve"> unor rațiuni și condiții legate de piață (anume manifestarea unei scăderi substanțiale a cererilor privind împrumuturi și investiții eligibile din partea </w:t>
      </w:r>
      <w:r w:rsidR="00BB4BBD">
        <w:rPr>
          <w:lang w:val="ro-RO"/>
        </w:rPr>
        <w:t>B</w:t>
      </w:r>
      <w:r w:rsidRPr="003900CA">
        <w:rPr>
          <w:lang w:val="ro-RO"/>
        </w:rPr>
        <w:t xml:space="preserve">eneficiarilor </w:t>
      </w:r>
      <w:r w:rsidR="00BB4BBD">
        <w:rPr>
          <w:lang w:val="ro-RO"/>
        </w:rPr>
        <w:t>F</w:t>
      </w:r>
      <w:r w:rsidRPr="003900CA">
        <w:rPr>
          <w:lang w:val="ro-RO"/>
        </w:rPr>
        <w:t xml:space="preserve">inali), Intermediarii Financiari să nu poată finaliza formarea portofoliului investiții eligibile. </w:t>
      </w:r>
    </w:p>
    <w:p w14:paraId="7D7B3EA2" w14:textId="2713A5F2" w:rsidR="00C110B2" w:rsidRPr="003900CA" w:rsidRDefault="0089782F" w:rsidP="0012058D">
      <w:pPr>
        <w:pStyle w:val="ListParagraph"/>
        <w:numPr>
          <w:ilvl w:val="0"/>
          <w:numId w:val="53"/>
        </w:numPr>
        <w:spacing w:before="100" w:beforeAutospacing="1" w:after="240"/>
        <w:ind w:left="709" w:hanging="709"/>
        <w:contextualSpacing w:val="0"/>
        <w:rPr>
          <w:rFonts w:ascii="Times New Roman" w:hAnsi="Times New Roman"/>
          <w:lang w:val="ro-RO"/>
        </w:rPr>
      </w:pPr>
      <w:bookmarkStart w:id="311" w:name="_Toc15915940"/>
      <w:bookmarkStart w:id="312" w:name="_Toc15916040"/>
      <w:bookmarkStart w:id="313" w:name="_Toc16163991"/>
      <w:r w:rsidRPr="003900CA">
        <w:rPr>
          <w:rFonts w:ascii="Times New Roman" w:hAnsi="Times New Roman"/>
          <w:lang w:val="ro-RO"/>
        </w:rPr>
        <w:t>Factori generali de risc privind capitalul propriu</w:t>
      </w:r>
      <w:bookmarkEnd w:id="311"/>
      <w:bookmarkEnd w:id="312"/>
      <w:bookmarkEnd w:id="313"/>
    </w:p>
    <w:p w14:paraId="7C1EB898" w14:textId="2EF4EC33" w:rsidR="00C110B2" w:rsidRPr="0078207D" w:rsidRDefault="003900CA" w:rsidP="003900CA">
      <w:pPr>
        <w:pStyle w:val="BodyText1"/>
        <w:spacing w:before="100" w:beforeAutospacing="1"/>
      </w:pPr>
      <w:r w:rsidRPr="003900CA">
        <w:rPr>
          <w:lang w:eastAsia="en-GB"/>
        </w:rPr>
        <w:t xml:space="preserve">Factorii generali de risc </w:t>
      </w:r>
      <w:r>
        <w:rPr>
          <w:lang w:eastAsia="en-GB"/>
        </w:rPr>
        <w:t xml:space="preserve">privind capitalul propriu </w:t>
      </w:r>
      <w:r w:rsidRPr="003900CA">
        <w:rPr>
          <w:lang w:eastAsia="en-GB"/>
        </w:rPr>
        <w:t>pentru Instrumente Financiare de capital</w:t>
      </w:r>
      <w:r>
        <w:rPr>
          <w:lang w:eastAsia="en-GB"/>
        </w:rPr>
        <w:t xml:space="preserve"> </w:t>
      </w:r>
      <w:r w:rsidRPr="003900CA">
        <w:rPr>
          <w:lang w:eastAsia="en-GB"/>
        </w:rPr>
        <w:t>(inclusiv cvasi-capital)</w:t>
      </w:r>
      <w:r>
        <w:rPr>
          <w:lang w:eastAsia="en-GB"/>
        </w:rPr>
        <w:t xml:space="preserve"> propriu</w:t>
      </w:r>
      <w:r w:rsidRPr="003900CA">
        <w:rPr>
          <w:lang w:eastAsia="en-GB"/>
        </w:rPr>
        <w:t xml:space="preserve">  includ sau au legătură</w:t>
      </w:r>
      <w:r>
        <w:rPr>
          <w:lang w:eastAsia="en-GB"/>
        </w:rPr>
        <w:t>, printre altele</w:t>
      </w:r>
      <w:r w:rsidRPr="003900CA">
        <w:rPr>
          <w:lang w:eastAsia="en-GB"/>
        </w:rPr>
        <w:t xml:space="preserve"> cu piețe de capital, rate de schimb valutar, rate ale dobânzii, risc de credit, risc de contrapartidă, volatilitate a pieței și risc</w:t>
      </w:r>
      <w:r>
        <w:rPr>
          <w:lang w:eastAsia="en-GB"/>
        </w:rPr>
        <w:t>uri</w:t>
      </w:r>
      <w:r w:rsidRPr="003900CA">
        <w:rPr>
          <w:lang w:eastAsia="en-GB"/>
        </w:rPr>
        <w:t xml:space="preserve"> politic</w:t>
      </w:r>
      <w:r>
        <w:rPr>
          <w:lang w:eastAsia="en-GB"/>
        </w:rPr>
        <w:t>e</w:t>
      </w:r>
      <w:r w:rsidRPr="003900CA">
        <w:rPr>
          <w:lang w:eastAsia="en-GB"/>
        </w:rPr>
        <w:t>. Lista factorilor de risc stabiliți mai jos nu este exhaustivă. Alte riscuri pot apărea în cazul unei anumite investiții</w:t>
      </w:r>
      <w:r w:rsidR="00C110B2" w:rsidRPr="0078207D">
        <w:t>.</w:t>
      </w:r>
    </w:p>
    <w:p w14:paraId="419CA737" w14:textId="12ED027B" w:rsidR="00C110B2" w:rsidRPr="00CE5AE4" w:rsidRDefault="00CE5AE4" w:rsidP="0012058D">
      <w:pPr>
        <w:pStyle w:val="Schedule3L5"/>
        <w:numPr>
          <w:ilvl w:val="4"/>
          <w:numId w:val="55"/>
        </w:numPr>
        <w:tabs>
          <w:tab w:val="clear" w:pos="1440"/>
          <w:tab w:val="num" w:pos="1496"/>
        </w:tabs>
        <w:spacing w:before="100" w:beforeAutospacing="1"/>
        <w:rPr>
          <w:lang w:val="ro-RO"/>
        </w:rPr>
      </w:pPr>
      <w:r w:rsidRPr="008002A7">
        <w:rPr>
          <w:lang w:val="ro-RO" w:eastAsia="en-GB"/>
        </w:rPr>
        <w:t xml:space="preserve">Nu se poate </w:t>
      </w:r>
      <w:r>
        <w:rPr>
          <w:lang w:val="ro-RO" w:eastAsia="en-GB"/>
        </w:rPr>
        <w:t>oferi</w:t>
      </w:r>
      <w:r w:rsidRPr="008002A7">
        <w:rPr>
          <w:lang w:val="ro-RO" w:eastAsia="en-GB"/>
        </w:rPr>
        <w:t xml:space="preserve"> nicio asigurare că un Intermediar Financiar va obține cu succes investiții potrivite sau, </w:t>
      </w:r>
      <w:r>
        <w:rPr>
          <w:lang w:val="ro-RO" w:eastAsia="en-GB"/>
        </w:rPr>
        <w:t>în cazul în care</w:t>
      </w:r>
      <w:r w:rsidRPr="008002A7">
        <w:rPr>
          <w:lang w:val="ro-RO" w:eastAsia="en-GB"/>
        </w:rPr>
        <w:t xml:space="preserve"> se </w:t>
      </w:r>
      <w:r>
        <w:rPr>
          <w:lang w:val="ro-RO" w:eastAsia="en-GB"/>
        </w:rPr>
        <w:t>realizează aceste</w:t>
      </w:r>
      <w:r w:rsidRPr="008002A7">
        <w:rPr>
          <w:lang w:val="ro-RO" w:eastAsia="en-GB"/>
        </w:rPr>
        <w:t xml:space="preserve"> investiții, că obiectivele Intermediarilor Financiari vor fi atinse. Investitorii trebuie să se bazeze în totalitate pe decizia comitetului, a comitetului de investiții și a consultantului</w:t>
      </w:r>
      <w:r w:rsidRPr="00CE5AE4">
        <w:rPr>
          <w:lang w:val="ro-RO" w:eastAsia="en-GB"/>
        </w:rPr>
        <w:t xml:space="preserve"> </w:t>
      </w:r>
      <w:r w:rsidRPr="008002A7">
        <w:rPr>
          <w:lang w:val="ro-RO" w:eastAsia="en-GB"/>
        </w:rPr>
        <w:t xml:space="preserve">Intermediarului Financiar, </w:t>
      </w:r>
      <w:r>
        <w:rPr>
          <w:lang w:val="ro-RO" w:eastAsia="en-GB"/>
        </w:rPr>
        <w:t>după caz,</w:t>
      </w:r>
      <w:r w:rsidRPr="008002A7">
        <w:rPr>
          <w:lang w:val="ro-RO" w:eastAsia="en-GB"/>
        </w:rPr>
        <w:t xml:space="preserve"> </w:t>
      </w:r>
      <w:r>
        <w:rPr>
          <w:lang w:val="ro-RO" w:eastAsia="en-GB"/>
        </w:rPr>
        <w:t>în ceea ce</w:t>
      </w:r>
      <w:r w:rsidRPr="008002A7">
        <w:rPr>
          <w:lang w:val="ro-RO" w:eastAsia="en-GB"/>
        </w:rPr>
        <w:t xml:space="preserve"> priv</w:t>
      </w:r>
      <w:r>
        <w:rPr>
          <w:lang w:val="ro-RO" w:eastAsia="en-GB"/>
        </w:rPr>
        <w:t>ește</w:t>
      </w:r>
      <w:r w:rsidRPr="008002A7">
        <w:rPr>
          <w:lang w:val="ro-RO" w:eastAsia="en-GB"/>
        </w:rPr>
        <w:t xml:space="preserve"> selecția și obținerea de investiții</w:t>
      </w:r>
      <w:r w:rsidR="00C110B2" w:rsidRPr="00CE5AE4">
        <w:rPr>
          <w:lang w:val="ro-RO"/>
        </w:rPr>
        <w:t>.</w:t>
      </w:r>
    </w:p>
    <w:p w14:paraId="31C7B688" w14:textId="29E572B1" w:rsidR="00C110B2" w:rsidRPr="004C348C" w:rsidRDefault="00E844F4" w:rsidP="004C348C">
      <w:pPr>
        <w:pStyle w:val="Schedule3L5"/>
        <w:tabs>
          <w:tab w:val="clear" w:pos="1440"/>
          <w:tab w:val="num" w:pos="1496"/>
        </w:tabs>
        <w:spacing w:before="100" w:beforeAutospacing="1"/>
        <w:ind w:left="1496"/>
        <w:rPr>
          <w:lang w:val="ro-RO"/>
        </w:rPr>
      </w:pPr>
      <w:r w:rsidRPr="008002A7">
        <w:rPr>
          <w:lang w:val="ro-RO" w:eastAsia="en-GB"/>
        </w:rPr>
        <w:t xml:space="preserve">Investiția într-un Instrument Financiar </w:t>
      </w:r>
      <w:r w:rsidR="004C348C">
        <w:rPr>
          <w:lang w:val="ro-RO" w:eastAsia="en-GB"/>
        </w:rPr>
        <w:t>administrat</w:t>
      </w:r>
      <w:r w:rsidRPr="008002A7">
        <w:rPr>
          <w:lang w:val="ro-RO" w:eastAsia="en-GB"/>
        </w:rPr>
        <w:t xml:space="preserve"> de un Intermediar Financiar necesită un angajament pe termen lung, fără siguranța </w:t>
      </w:r>
      <w:r w:rsidR="004C348C">
        <w:rPr>
          <w:lang w:val="ro-RO" w:eastAsia="en-GB"/>
        </w:rPr>
        <w:t>rentabilității</w:t>
      </w:r>
      <w:r w:rsidRPr="008002A7">
        <w:rPr>
          <w:lang w:val="ro-RO" w:eastAsia="en-GB"/>
        </w:rPr>
        <w:t xml:space="preserve">. Multe dintre investițiile </w:t>
      </w:r>
      <w:r>
        <w:rPr>
          <w:lang w:val="ro-RO" w:eastAsia="en-GB"/>
        </w:rPr>
        <w:t>realizate</w:t>
      </w:r>
      <w:r w:rsidRPr="008002A7">
        <w:rPr>
          <w:lang w:val="ro-RO" w:eastAsia="en-GB"/>
        </w:rPr>
        <w:t xml:space="preserve"> de Intermediari Financiari vor fi </w:t>
      </w:r>
      <w:r>
        <w:rPr>
          <w:lang w:val="ro-RO" w:eastAsia="en-GB"/>
        </w:rPr>
        <w:t>în mare măsură</w:t>
      </w:r>
      <w:r w:rsidRPr="008002A7">
        <w:rPr>
          <w:lang w:val="ro-RO" w:eastAsia="en-GB"/>
        </w:rPr>
        <w:t xml:space="preserve"> lipsite de lichiditate și nu poate exista </w:t>
      </w:r>
      <w:r w:rsidR="004C348C">
        <w:rPr>
          <w:lang w:val="ro-RO" w:eastAsia="en-GB"/>
        </w:rPr>
        <w:t>nici</w:t>
      </w:r>
      <w:r w:rsidRPr="008002A7">
        <w:rPr>
          <w:lang w:val="ro-RO" w:eastAsia="en-GB"/>
        </w:rPr>
        <w:t>o asigurare că</w:t>
      </w:r>
      <w:r w:rsidR="004C348C">
        <w:rPr>
          <w:lang w:val="ro-RO" w:eastAsia="en-GB"/>
        </w:rPr>
        <w:t xml:space="preserve"> un</w:t>
      </w:r>
      <w:r w:rsidRPr="008002A7">
        <w:rPr>
          <w:lang w:val="ro-RO" w:eastAsia="en-GB"/>
        </w:rPr>
        <w:t xml:space="preserve"> Intermediar Financiar va </w:t>
      </w:r>
      <w:r>
        <w:rPr>
          <w:lang w:val="ro-RO" w:eastAsia="en-GB"/>
        </w:rPr>
        <w:t>putea</w:t>
      </w:r>
      <w:r w:rsidRPr="008002A7">
        <w:rPr>
          <w:lang w:val="ro-RO" w:eastAsia="en-GB"/>
        </w:rPr>
        <w:t xml:space="preserve"> să dispună de </w:t>
      </w:r>
      <w:r w:rsidRPr="005B5DB3">
        <w:rPr>
          <w:lang w:val="ro-RO" w:eastAsia="en-GB"/>
        </w:rPr>
        <w:t xml:space="preserve">asemenea investiții într-o manieră promptă. Deși investițiile printr-un Intermediar Financiar pot genera un anumit venit, </w:t>
      </w:r>
      <w:r w:rsidR="004C348C" w:rsidRPr="005B5DB3">
        <w:rPr>
          <w:lang w:val="ro-RO" w:eastAsia="en-GB"/>
        </w:rPr>
        <w:t>r</w:t>
      </w:r>
      <w:r w:rsidRPr="005B5DB3">
        <w:rPr>
          <w:lang w:val="ro-RO" w:eastAsia="en-GB"/>
        </w:rPr>
        <w:t xml:space="preserve">entabilitatea capitalului și realizarea câștigurilor dintr-o investiție, dacă există, vor apărea, în general, doar din plasarea sau </w:t>
      </w:r>
      <w:r w:rsidR="004C348C" w:rsidRPr="005B5DB3">
        <w:rPr>
          <w:lang w:val="ro-RO" w:eastAsia="en-GB"/>
        </w:rPr>
        <w:t>refinanțarea</w:t>
      </w:r>
      <w:r w:rsidRPr="005B5DB3">
        <w:rPr>
          <w:lang w:val="ro-RO" w:eastAsia="en-GB"/>
        </w:rPr>
        <w:t xml:space="preserve"> </w:t>
      </w:r>
      <w:r w:rsidR="004C348C" w:rsidRPr="005B5DB3">
        <w:rPr>
          <w:lang w:val="ro-RO" w:eastAsia="en-GB"/>
        </w:rPr>
        <w:t xml:space="preserve">parțială sau </w:t>
      </w:r>
      <w:r w:rsidRPr="005B5DB3">
        <w:rPr>
          <w:lang w:val="ro-RO" w:eastAsia="en-GB"/>
        </w:rPr>
        <w:t xml:space="preserve">totală a respectivei investiții. Deși </w:t>
      </w:r>
      <w:r w:rsidR="004C348C" w:rsidRPr="005B5DB3">
        <w:rPr>
          <w:lang w:val="ro-RO" w:eastAsia="en-GB"/>
        </w:rPr>
        <w:t xml:space="preserve">o investiție </w:t>
      </w:r>
      <w:r w:rsidRPr="005B5DB3">
        <w:rPr>
          <w:lang w:val="ro-RO" w:eastAsia="en-GB"/>
        </w:rPr>
        <w:t>poate fi vândută în orice moment, nu se preconizează, în general, ca aceasta să se întâmple decât după câțiva ani de la investiție</w:t>
      </w:r>
      <w:r w:rsidR="00C110B2" w:rsidRPr="005B5DB3">
        <w:rPr>
          <w:lang w:val="ro-RO"/>
        </w:rPr>
        <w:t>.</w:t>
      </w:r>
    </w:p>
    <w:p w14:paraId="55B2592B" w14:textId="1EA5216B" w:rsidR="00C110B2" w:rsidRPr="0078207D" w:rsidRDefault="005B5DB3" w:rsidP="007316B6">
      <w:pPr>
        <w:pStyle w:val="Schedule3L5"/>
        <w:tabs>
          <w:tab w:val="clear" w:pos="1440"/>
          <w:tab w:val="num" w:pos="1496"/>
        </w:tabs>
        <w:spacing w:before="100" w:beforeAutospacing="1"/>
        <w:ind w:left="1496"/>
        <w:rPr>
          <w:lang w:val="ro-RO"/>
        </w:rPr>
      </w:pPr>
      <w:r w:rsidRPr="008002A7">
        <w:rPr>
          <w:lang w:val="ro-RO" w:eastAsia="en-GB"/>
        </w:rPr>
        <w:t xml:space="preserve">Fiecare investitor trebuie să fie pregătit să suporte riscul economic al unei investiții pentru cel puțin durata </w:t>
      </w:r>
      <w:r>
        <w:rPr>
          <w:lang w:val="ro-RO" w:eastAsia="en-GB"/>
        </w:rPr>
        <w:t xml:space="preserve">existenței unui </w:t>
      </w:r>
      <w:r w:rsidRPr="008002A7">
        <w:rPr>
          <w:lang w:val="ro-RO" w:eastAsia="en-GB"/>
        </w:rPr>
        <w:t>Instrument Financiar</w:t>
      </w:r>
      <w:r w:rsidR="00C110B2" w:rsidRPr="0078207D">
        <w:rPr>
          <w:lang w:val="ro-RO"/>
        </w:rPr>
        <w:t>.</w:t>
      </w:r>
    </w:p>
    <w:p w14:paraId="3613B7B0" w14:textId="5AB7AE86" w:rsidR="00C110B2" w:rsidRPr="00906C74" w:rsidRDefault="00906C74" w:rsidP="00906C74">
      <w:pPr>
        <w:pStyle w:val="Schedule3L5"/>
        <w:tabs>
          <w:tab w:val="clear" w:pos="1440"/>
          <w:tab w:val="num" w:pos="1496"/>
        </w:tabs>
        <w:spacing w:before="100" w:beforeAutospacing="1"/>
        <w:ind w:left="1496"/>
        <w:rPr>
          <w:lang w:val="ro-RO"/>
        </w:rPr>
      </w:pPr>
      <w:r w:rsidRPr="008002A7">
        <w:rPr>
          <w:lang w:val="ro-RO" w:eastAsia="en-GB"/>
        </w:rPr>
        <w:t xml:space="preserve">În general, un investitor într-un Instrument Financiar nu poate retrage </w:t>
      </w:r>
      <w:r>
        <w:rPr>
          <w:lang w:val="ro-RO" w:eastAsia="en-GB"/>
        </w:rPr>
        <w:t>nicio</w:t>
      </w:r>
      <w:r w:rsidRPr="008002A7">
        <w:rPr>
          <w:lang w:val="ro-RO" w:eastAsia="en-GB"/>
        </w:rPr>
        <w:t xml:space="preserve"> sumă dintr-un </w:t>
      </w:r>
      <w:r>
        <w:rPr>
          <w:lang w:val="ro-RO" w:eastAsia="en-GB"/>
        </w:rPr>
        <w:t xml:space="preserve">astfel de </w:t>
      </w:r>
      <w:r w:rsidRPr="008002A7">
        <w:rPr>
          <w:lang w:val="ro-RO" w:eastAsia="en-GB"/>
        </w:rPr>
        <w:t>Instrument Financiar sau reduc</w:t>
      </w:r>
      <w:r>
        <w:rPr>
          <w:lang w:val="ro-RO" w:eastAsia="en-GB"/>
        </w:rPr>
        <w:t>e</w:t>
      </w:r>
      <w:r w:rsidRPr="008002A7">
        <w:rPr>
          <w:lang w:val="ro-RO" w:eastAsia="en-GB"/>
        </w:rPr>
        <w:t xml:space="preserve"> volumul angajamentelor sale. În funcție de legea aplicabilă, transferul de acțiuni și/sau angajamente într-un Instrument Financiar poate </w:t>
      </w:r>
      <w:r>
        <w:rPr>
          <w:lang w:val="ro-RO" w:eastAsia="en-GB"/>
        </w:rPr>
        <w:t>sta sub rezerva</w:t>
      </w:r>
      <w:r w:rsidRPr="008002A7">
        <w:rPr>
          <w:lang w:val="ro-RO" w:eastAsia="en-GB"/>
        </w:rPr>
        <w:t xml:space="preserve"> acordului scris prealabil al administratorului de fond sau chiar al altor investitori</w:t>
      </w:r>
      <w:r w:rsidR="00C110B2" w:rsidRPr="00906C74">
        <w:rPr>
          <w:lang w:val="ro-RO"/>
        </w:rPr>
        <w:t>.</w:t>
      </w:r>
    </w:p>
    <w:p w14:paraId="2D7AB873" w14:textId="3A7FAF7D" w:rsidR="00C110B2" w:rsidRPr="00EF3937" w:rsidRDefault="00EF3937" w:rsidP="00EF3937">
      <w:pPr>
        <w:pStyle w:val="Schedule3L5"/>
        <w:tabs>
          <w:tab w:val="clear" w:pos="1440"/>
          <w:tab w:val="num" w:pos="1496"/>
        </w:tabs>
        <w:spacing w:before="100" w:beforeAutospacing="1"/>
        <w:ind w:left="1496"/>
        <w:rPr>
          <w:lang w:val="ro-RO"/>
        </w:rPr>
      </w:pPr>
      <w:r w:rsidRPr="00EF3937">
        <w:rPr>
          <w:lang w:val="ro-RO"/>
        </w:rPr>
        <w:t xml:space="preserve">Investitorii care subscriu părţi sociale și/sau angajamente la încheierea unor </w:t>
      </w:r>
      <w:r w:rsidR="00FB2AE3" w:rsidRPr="00EF3937">
        <w:rPr>
          <w:lang w:val="ro-RO"/>
        </w:rPr>
        <w:t>tranzacții</w:t>
      </w:r>
      <w:r w:rsidRPr="00EF3937">
        <w:rPr>
          <w:lang w:val="ro-RO"/>
        </w:rPr>
        <w:t xml:space="preserve"> ulterioare vor participa la investițiile existente prin reducerea participației în acestea a </w:t>
      </w:r>
      <w:r w:rsidR="00FB2AE3" w:rsidRPr="00EF3937">
        <w:rPr>
          <w:lang w:val="ro-RO"/>
        </w:rPr>
        <w:t>investi</w:t>
      </w:r>
      <w:r w:rsidR="00FB2AE3">
        <w:rPr>
          <w:lang w:val="ro-RO"/>
        </w:rPr>
        <w:t>to</w:t>
      </w:r>
      <w:r w:rsidR="00FB2AE3" w:rsidRPr="00EF3937">
        <w:rPr>
          <w:lang w:val="ro-RO"/>
        </w:rPr>
        <w:t>rilor</w:t>
      </w:r>
      <w:r w:rsidRPr="00EF3937">
        <w:rPr>
          <w:lang w:val="ro-RO"/>
        </w:rPr>
        <w:t xml:space="preserve"> existenți</w:t>
      </w:r>
      <w:r w:rsidR="00C110B2" w:rsidRPr="00EF3937">
        <w:rPr>
          <w:lang w:val="ro-RO"/>
        </w:rPr>
        <w:t>.</w:t>
      </w:r>
    </w:p>
    <w:p w14:paraId="775E8004" w14:textId="74220038" w:rsidR="009068A3" w:rsidRPr="00FB2AE3" w:rsidRDefault="009068A3" w:rsidP="007316B6">
      <w:pPr>
        <w:pStyle w:val="Schedule3L5"/>
        <w:tabs>
          <w:tab w:val="clear" w:pos="1440"/>
          <w:tab w:val="num" w:pos="1496"/>
        </w:tabs>
        <w:spacing w:before="100" w:beforeAutospacing="1"/>
        <w:ind w:left="1496"/>
        <w:rPr>
          <w:lang w:val="ro-RO"/>
        </w:rPr>
      </w:pPr>
      <w:r w:rsidRPr="00FB2AE3">
        <w:rPr>
          <w:lang w:val="ro-RO"/>
        </w:rPr>
        <w:t>Un Intermediar Financiar va realiza investiții bazate pe estimări sau previziuni ale ratelor interne de rentabilitate și rentabilității actuale care, la rândul lor, se vor baza, printre alte considerații, pe ipoteze privind performanța portofoliului, suma și termenii finanțării disponibile și modul și calendarul dispozițiilor, inclusiv posibile strategii de recuperare și remediere a activelor, toate acestea aflându-se sub rezerva unei incertitudini semnificative. În plus, pot apărea evenimente sau condiții care nu au fost anticipate, cu un efect semnificativ asupra ratei actuale a rentabilității obţinute în privința investițiilor relevante. Nu există niciun fel de asigurare privind rambursarea vreunei cote a capitalului către investitori</w:t>
      </w:r>
      <w:r w:rsidR="00FB2AE3" w:rsidRPr="00FB2AE3">
        <w:rPr>
          <w:lang w:val="ro-RO"/>
        </w:rPr>
        <w:t>.</w:t>
      </w:r>
    </w:p>
    <w:p w14:paraId="0196ACC4" w14:textId="3995D192" w:rsidR="00C110B2" w:rsidRPr="00C65364" w:rsidRDefault="00C65364" w:rsidP="00C65364">
      <w:pPr>
        <w:pStyle w:val="Schedule3L5"/>
        <w:tabs>
          <w:tab w:val="clear" w:pos="1440"/>
          <w:tab w:val="num" w:pos="1496"/>
        </w:tabs>
        <w:spacing w:before="100" w:beforeAutospacing="1"/>
        <w:ind w:left="1496"/>
        <w:rPr>
          <w:lang w:val="ro-RO"/>
        </w:rPr>
      </w:pPr>
      <w:r w:rsidRPr="00104F61">
        <w:rPr>
          <w:lang w:val="ro-RO"/>
        </w:rPr>
        <w:t xml:space="preserve">Nu poate exista nicio asigurare că operațiunile unui Intermediar Financiar vor fi profitabile, că un Intermediar Financiar sau un Instrument Financiar va </w:t>
      </w:r>
      <w:r>
        <w:rPr>
          <w:lang w:val="ro-RO"/>
        </w:rPr>
        <w:t>putea</w:t>
      </w:r>
      <w:r w:rsidRPr="00104F61">
        <w:rPr>
          <w:lang w:val="ro-RO"/>
        </w:rPr>
        <w:t xml:space="preserve"> să evite pierderi sau că numerarul din operațiunile unui Intermediar Financiar va fi disponibil pentru a fi distribuit investitorilor</w:t>
      </w:r>
      <w:r w:rsidR="00C110B2" w:rsidRPr="00C65364">
        <w:rPr>
          <w:lang w:val="ro-RO"/>
        </w:rPr>
        <w:t>.</w:t>
      </w:r>
    </w:p>
    <w:p w14:paraId="0C6E956D" w14:textId="78B25CC8" w:rsidR="00C110B2" w:rsidRPr="00412E7B" w:rsidRDefault="00412E7B" w:rsidP="00412E7B">
      <w:pPr>
        <w:pStyle w:val="Schedule3L5"/>
        <w:tabs>
          <w:tab w:val="clear" w:pos="1440"/>
          <w:tab w:val="num" w:pos="1496"/>
        </w:tabs>
        <w:spacing w:before="100" w:beforeAutospacing="1"/>
        <w:ind w:left="1496"/>
        <w:rPr>
          <w:lang w:val="ro-RO"/>
        </w:rPr>
      </w:pPr>
      <w:r w:rsidRPr="00104F61">
        <w:rPr>
          <w:lang w:val="ro-RO"/>
        </w:rPr>
        <w:t>Succesul activităților unui Intermediar Financiar poate fi afectat de condițiile generale economice și de piață, precum ratele dobânzii, disponibilitatea creditului, ratele inflației, incertitudinea economică, schimbări</w:t>
      </w:r>
      <w:r>
        <w:rPr>
          <w:lang w:val="ro-RO"/>
        </w:rPr>
        <w:t xml:space="preserve"> a</w:t>
      </w:r>
      <w:r w:rsidRPr="00104F61">
        <w:rPr>
          <w:lang w:val="ro-RO"/>
        </w:rPr>
        <w:t>le legislați</w:t>
      </w:r>
      <w:r>
        <w:rPr>
          <w:lang w:val="ro-RO"/>
        </w:rPr>
        <w:t>ei</w:t>
      </w:r>
      <w:r w:rsidRPr="00104F61">
        <w:rPr>
          <w:lang w:val="ro-RO"/>
        </w:rPr>
        <w:t xml:space="preserve"> și circumstanțe politice naționale și internaționale. Acești factori pot afecta nivelul și volatilitatea preţurilor valorilor mobiliare și lichiditatea valorilor mobiliare deținute de </w:t>
      </w:r>
      <w:r>
        <w:rPr>
          <w:lang w:val="ro-RO"/>
        </w:rPr>
        <w:t xml:space="preserve">către </w:t>
      </w:r>
      <w:r w:rsidRPr="00104F61">
        <w:rPr>
          <w:lang w:val="ro-RO"/>
        </w:rPr>
        <w:t>Intermediarul Financiar</w:t>
      </w:r>
      <w:r w:rsidR="00C110B2" w:rsidRPr="00412E7B">
        <w:rPr>
          <w:lang w:val="ro-RO"/>
        </w:rPr>
        <w:t>.</w:t>
      </w:r>
    </w:p>
    <w:p w14:paraId="09672F40" w14:textId="6A555E3B" w:rsidR="00C110B2" w:rsidRPr="0078207D" w:rsidRDefault="0022376C" w:rsidP="007316B6">
      <w:pPr>
        <w:pStyle w:val="Schedule3L5"/>
        <w:tabs>
          <w:tab w:val="clear" w:pos="1440"/>
          <w:tab w:val="num" w:pos="1496"/>
        </w:tabs>
        <w:spacing w:before="100" w:beforeAutospacing="1"/>
        <w:ind w:left="1496"/>
        <w:rPr>
          <w:lang w:val="ro-RO"/>
        </w:rPr>
      </w:pPr>
      <w:r>
        <w:rPr>
          <w:lang w:val="ro-RO"/>
        </w:rPr>
        <w:t>Volatilitatea sau</w:t>
      </w:r>
      <w:r w:rsidRPr="00104F61">
        <w:rPr>
          <w:lang w:val="ro-RO"/>
        </w:rPr>
        <w:t xml:space="preserve"> lichiditatea neașteptată ar putea afecta profitabilitatea sau cauza pierderi unui Intermediar Financiar</w:t>
      </w:r>
      <w:r w:rsidR="00C110B2" w:rsidRPr="0078207D">
        <w:rPr>
          <w:lang w:val="ro-RO"/>
        </w:rPr>
        <w:t>.</w:t>
      </w:r>
    </w:p>
    <w:p w14:paraId="568C4F27" w14:textId="761F68EC" w:rsidR="00C110B2" w:rsidRPr="0022376C" w:rsidRDefault="0022376C" w:rsidP="0022376C">
      <w:pPr>
        <w:pStyle w:val="Schedule3L5"/>
        <w:tabs>
          <w:tab w:val="clear" w:pos="1440"/>
          <w:tab w:val="num" w:pos="1496"/>
        </w:tabs>
        <w:spacing w:before="100" w:beforeAutospacing="1"/>
        <w:ind w:left="1496"/>
        <w:rPr>
          <w:lang w:val="ro-RO"/>
        </w:rPr>
      </w:pPr>
      <w:r w:rsidRPr="00104F61">
        <w:rPr>
          <w:lang w:val="ro-RO"/>
        </w:rPr>
        <w:t xml:space="preserve">Nu există nicio asigurare că un Intermediar Financiar va </w:t>
      </w:r>
      <w:r>
        <w:rPr>
          <w:lang w:val="ro-RO"/>
        </w:rPr>
        <w:t>putea</w:t>
      </w:r>
      <w:r w:rsidRPr="00104F61">
        <w:rPr>
          <w:lang w:val="ro-RO"/>
        </w:rPr>
        <w:t xml:space="preserve"> să investească în totalitate angajamentele asumate faţă de acesta, sau că vor fi identificate oportunități adecvate de investiții</w:t>
      </w:r>
      <w:r>
        <w:rPr>
          <w:lang w:val="ro-RO"/>
        </w:rPr>
        <w:t>,</w:t>
      </w:r>
      <w:r w:rsidRPr="00104F61">
        <w:rPr>
          <w:lang w:val="ro-RO"/>
        </w:rPr>
        <w:t xml:space="preserve"> care să satisfacă strategia de investiții a Intermediarului Financiar. Dacă un Intermediar Financiar nu </w:t>
      </w:r>
      <w:r>
        <w:rPr>
          <w:lang w:val="ro-RO"/>
        </w:rPr>
        <w:t>poate</w:t>
      </w:r>
      <w:r w:rsidRPr="00104F61">
        <w:rPr>
          <w:lang w:val="ro-RO"/>
        </w:rPr>
        <w:t xml:space="preserve"> îndeplin</w:t>
      </w:r>
      <w:r>
        <w:rPr>
          <w:lang w:val="ro-RO"/>
        </w:rPr>
        <w:t>i</w:t>
      </w:r>
      <w:r w:rsidRPr="00104F61">
        <w:rPr>
          <w:lang w:val="ro-RO"/>
        </w:rPr>
        <w:t xml:space="preserve"> angajamentele investitorilor, potențiala </w:t>
      </w:r>
      <w:r w:rsidRPr="0022376C">
        <w:rPr>
          <w:lang w:val="ro-RO"/>
        </w:rPr>
        <w:t>rentabilitate</w:t>
      </w:r>
      <w:r>
        <w:rPr>
          <w:lang w:val="ro-RO"/>
        </w:rPr>
        <w:t xml:space="preserve"> pentru investitori ar</w:t>
      </w:r>
      <w:r w:rsidRPr="00104F61">
        <w:rPr>
          <w:lang w:val="ro-RO"/>
        </w:rPr>
        <w:t xml:space="preserve"> putea fi redusă în mod semnificativ</w:t>
      </w:r>
      <w:r w:rsidR="00C110B2" w:rsidRPr="0022376C">
        <w:rPr>
          <w:lang w:val="ro-RO"/>
        </w:rPr>
        <w:t>.</w:t>
      </w:r>
    </w:p>
    <w:p w14:paraId="5FC56365" w14:textId="04161143" w:rsidR="00C110B2" w:rsidRPr="00F40399" w:rsidRDefault="0022376C" w:rsidP="00F40399">
      <w:pPr>
        <w:pStyle w:val="Schedule3L5"/>
        <w:tabs>
          <w:tab w:val="clear" w:pos="1440"/>
          <w:tab w:val="num" w:pos="1496"/>
        </w:tabs>
        <w:spacing w:before="100" w:beforeAutospacing="1"/>
        <w:ind w:left="1496"/>
        <w:rPr>
          <w:lang w:val="ro-RO"/>
        </w:rPr>
      </w:pPr>
      <w:r w:rsidRPr="00F40399">
        <w:rPr>
          <w:lang w:val="ro-RO"/>
        </w:rPr>
        <w:t>Activitatea unui Intermediar Financiar și consecințele fiscale ale unei investiții în Intermediarul Financiar sunt influențate în mod semnificativ de un spectru larg de cerințe și reglementări legale, de îndeplinirea unei sau a unui număr mic de investiții sau de legislație, inclusiv legi fiscale ale oricărei jurisdicții în care un Intermediar Financiar poate fi organizat, înființat sau constituit</w:t>
      </w:r>
      <w:r w:rsidR="00C110B2" w:rsidRPr="00F40399">
        <w:rPr>
          <w:lang w:val="ro-RO"/>
        </w:rPr>
        <w:t>.</w:t>
      </w:r>
    </w:p>
    <w:p w14:paraId="32830225" w14:textId="21AB2169" w:rsidR="00C110B2" w:rsidRPr="00011DDB" w:rsidRDefault="00011DDB" w:rsidP="00011DDB">
      <w:pPr>
        <w:pStyle w:val="Schedule3L5"/>
        <w:tabs>
          <w:tab w:val="clear" w:pos="1440"/>
          <w:tab w:val="num" w:pos="1496"/>
        </w:tabs>
        <w:spacing w:before="100" w:beforeAutospacing="1"/>
        <w:ind w:left="1496"/>
        <w:rPr>
          <w:lang w:val="ro-RO"/>
        </w:rPr>
      </w:pPr>
      <w:r w:rsidRPr="00011DDB">
        <w:rPr>
          <w:lang w:val="ro-RO"/>
        </w:rPr>
        <w:t>Un Intermediar Financiar poate intra sub sfera de incidență a Directivei privind Administratorii Fondurilor de Investiții Alternative 2011/61/EU ("</w:t>
      </w:r>
      <w:r w:rsidRPr="00011DDB">
        <w:rPr>
          <w:b/>
          <w:lang w:val="ro-RO"/>
        </w:rPr>
        <w:t>DAFIA</w:t>
      </w:r>
      <w:r w:rsidRPr="00011DDB">
        <w:rPr>
          <w:lang w:val="ro-RO"/>
        </w:rPr>
        <w:t>"). Potrivit DAFIA, Intermediarul Financiar trebuie să respecte cerințele, cum ar fi, printre altele, cele cu privire la obligațiile depozitarului și evaluarea activelor Intermediarului Financiar. Intermediarul Financiar va respecta, de asemenea, cerințe suplimentare de raportare. Intermediarul Financiar poate să suporte costuri suplimentare de operare, ca urmare a acestor cerințe, care pot afecta rentabilitatea efectivă a Intermediarului Financiar sau a Instrumentului Financiar</w:t>
      </w:r>
      <w:r w:rsidR="00C110B2" w:rsidRPr="00011DDB">
        <w:rPr>
          <w:lang w:val="ro-RO"/>
        </w:rPr>
        <w:t>.</w:t>
      </w:r>
    </w:p>
    <w:p w14:paraId="1C893099" w14:textId="39CB93A4" w:rsidR="00D34F11" w:rsidRDefault="00D34F11" w:rsidP="007316B6">
      <w:pPr>
        <w:pStyle w:val="BodyText1"/>
        <w:spacing w:before="100" w:beforeAutospacing="1"/>
      </w:pPr>
      <w:r w:rsidRPr="00104F61">
        <w:t xml:space="preserve">Prin urmare, disponibilitatea </w:t>
      </w:r>
      <w:r>
        <w:t>GR</w:t>
      </w:r>
      <w:r w:rsidRPr="00104F61">
        <w:t xml:space="preserve"> </w:t>
      </w:r>
      <w:r>
        <w:t>de</w:t>
      </w:r>
      <w:r w:rsidRPr="00104F61">
        <w:t xml:space="preserve"> a accepta </w:t>
      </w:r>
      <w:r>
        <w:t xml:space="preserve">aceste </w:t>
      </w:r>
      <w:r w:rsidRPr="00104F61">
        <w:t xml:space="preserve">riscuri </w:t>
      </w:r>
      <w:r>
        <w:t>reprezintă</w:t>
      </w:r>
      <w:r w:rsidRPr="00104F61">
        <w:t xml:space="preserve"> o condiție prealabilă pentru implementarea Instrumentelor Financiare în domeniul capitalului și cvasi-capitalului</w:t>
      </w:r>
      <w:r w:rsidR="00973FBC">
        <w:t xml:space="preserve"> propriu</w:t>
      </w:r>
      <w:r w:rsidRPr="00104F61">
        <w:t>. Acceptarea riscurilor este</w:t>
      </w:r>
      <w:r>
        <w:t>,</w:t>
      </w:r>
      <w:r w:rsidRPr="00104F61">
        <w:t xml:space="preserve"> </w:t>
      </w:r>
      <w:r>
        <w:t>de fapt,</w:t>
      </w:r>
      <w:r w:rsidRPr="00104F61">
        <w:t xml:space="preserve"> o acceptare a potențialului schimb între rentabilități și impactul politicii, care </w:t>
      </w:r>
      <w:r>
        <w:t>permite</w:t>
      </w:r>
      <w:r w:rsidRPr="00104F61">
        <w:t xml:space="preserve"> urmărirea obiectivelor politicii stabilite în Anexa A </w:t>
      </w:r>
      <w:r w:rsidR="00973FBC">
        <w:t>(„</w:t>
      </w:r>
      <w:r>
        <w:rPr>
          <w:i/>
        </w:rPr>
        <w:t xml:space="preserve">Strategie de Investiții </w:t>
      </w:r>
      <w:r w:rsidR="00973FBC">
        <w:rPr>
          <w:i/>
        </w:rPr>
        <w:t>pentru Fondurile Legacy</w:t>
      </w:r>
      <w:r w:rsidR="00973FBC">
        <w:t>”)</w:t>
      </w:r>
      <w:r w:rsidRPr="00104F61">
        <w:t>.</w:t>
      </w:r>
    </w:p>
    <w:p w14:paraId="068BD357" w14:textId="2D4EDD51" w:rsidR="00C110B2" w:rsidRPr="0078207D" w:rsidRDefault="00395473" w:rsidP="00395473">
      <w:pPr>
        <w:pStyle w:val="BodyText1"/>
        <w:spacing w:before="100" w:beforeAutospacing="1"/>
      </w:pPr>
      <w:r w:rsidRPr="0028414A">
        <w:t>Prin prezenta</w:t>
      </w:r>
      <w:r>
        <w:t>,</w:t>
      </w:r>
      <w:r w:rsidRPr="0028414A">
        <w:t xml:space="preserve"> </w:t>
      </w:r>
      <w:r>
        <w:t>GR</w:t>
      </w:r>
      <w:r w:rsidRPr="0028414A">
        <w:t xml:space="preserve"> admite și confirmă înțelegerea și acceptarea faptului că Instrumentele Financiare </w:t>
      </w:r>
      <w:r>
        <w:t>de capital prin</w:t>
      </w:r>
      <w:r w:rsidRPr="0028414A">
        <w:t xml:space="preserve"> Intermediari Financiari</w:t>
      </w:r>
      <w:r>
        <w:t>,</w:t>
      </w:r>
      <w:r w:rsidRPr="0028414A">
        <w:t xml:space="preserve"> implement</w:t>
      </w:r>
      <w:r>
        <w:t xml:space="preserve">ate în baza Fondului de Participare JEREMIE, vor </w:t>
      </w:r>
      <w:r w:rsidRPr="0028414A">
        <w:t>atrage un</w:t>
      </w:r>
      <w:r>
        <w:t xml:space="preserve"> nivel semnificativ de risc, </w:t>
      </w:r>
      <w:r w:rsidRPr="0028414A">
        <w:t>pot să nu atingă sustenabilitate financiară deplină și pot genera un nivel de pierderi, așa cum e</w:t>
      </w:r>
      <w:r>
        <w:t>ste prevăzut mai sus</w:t>
      </w:r>
      <w:r w:rsidR="00C110B2" w:rsidRPr="0078207D">
        <w:t>.</w:t>
      </w:r>
    </w:p>
    <w:p w14:paraId="3D3754CC" w14:textId="77777777" w:rsidR="00E316FF" w:rsidRPr="0078207D" w:rsidRDefault="00E316FF" w:rsidP="007316B6">
      <w:pPr>
        <w:snapToGrid w:val="0"/>
        <w:spacing w:before="100" w:beforeAutospacing="1" w:after="240"/>
        <w:jc w:val="both"/>
        <w:rPr>
          <w:rFonts w:eastAsia="SimSun"/>
        </w:rPr>
      </w:pPr>
    </w:p>
    <w:p w14:paraId="72763BCB" w14:textId="77777777" w:rsidR="008E587F" w:rsidRPr="0078207D" w:rsidRDefault="008E587F">
      <w:pPr>
        <w:snapToGrid w:val="0"/>
        <w:spacing w:before="100" w:beforeAutospacing="1" w:after="240"/>
        <w:jc w:val="both"/>
        <w:rPr>
          <w:rFonts w:eastAsia="SimSun"/>
        </w:rPr>
      </w:pPr>
    </w:p>
    <w:p w14:paraId="136F01DB" w14:textId="77777777" w:rsidR="00045CC5" w:rsidRPr="0078207D" w:rsidRDefault="00045CC5">
      <w:pPr>
        <w:snapToGrid w:val="0"/>
        <w:spacing w:before="100" w:beforeAutospacing="1" w:after="240"/>
        <w:jc w:val="both"/>
        <w:rPr>
          <w:rFonts w:eastAsia="SimSun"/>
        </w:rPr>
      </w:pPr>
    </w:p>
    <w:p w14:paraId="08FA61F3" w14:textId="77777777" w:rsidR="00427F78" w:rsidRPr="0078207D" w:rsidRDefault="00427F78">
      <w:pPr>
        <w:snapToGrid w:val="0"/>
        <w:spacing w:before="100" w:beforeAutospacing="1" w:after="240"/>
        <w:jc w:val="both"/>
        <w:rPr>
          <w:rFonts w:eastAsia="SimSun"/>
        </w:rPr>
      </w:pPr>
    </w:p>
    <w:sectPr w:rsidR="00427F78" w:rsidRPr="0078207D" w:rsidSect="00D90DC0">
      <w:footerReference w:type="default" r:id="rId16"/>
      <w:pgSz w:w="11906" w:h="16838"/>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32C8E" w14:textId="77777777" w:rsidR="00023D30" w:rsidRDefault="00023D30">
      <w:r>
        <w:separator/>
      </w:r>
    </w:p>
  </w:endnote>
  <w:endnote w:type="continuationSeparator" w:id="0">
    <w:p w14:paraId="4F29732C" w14:textId="77777777" w:rsidR="00023D30" w:rsidRDefault="00023D30">
      <w:r>
        <w:continuationSeparator/>
      </w:r>
    </w:p>
  </w:endnote>
  <w:endnote w:type="continuationNotice" w:id="1">
    <w:p w14:paraId="6169745A" w14:textId="77777777" w:rsidR="00023D30" w:rsidRDefault="00023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Futura Lt BT">
    <w:altName w:val="Arial"/>
    <w:charset w:val="00"/>
    <w:family w:val="swiss"/>
    <w:pitch w:val="variable"/>
    <w:sig w:usb0="00000087" w:usb1="00000000" w:usb2="00000000" w:usb3="00000000" w:csb0="0000001B"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2019"/>
      <w:docPartObj>
        <w:docPartGallery w:val="Page Numbers (Bottom of Page)"/>
        <w:docPartUnique/>
      </w:docPartObj>
    </w:sdtPr>
    <w:sdtEndPr>
      <w:rPr>
        <w:noProof/>
      </w:rPr>
    </w:sdtEndPr>
    <w:sdtContent>
      <w:p w14:paraId="05B3C3AF" w14:textId="2C7F7EBC" w:rsidR="003D00C0" w:rsidRDefault="003D00C0">
        <w:pPr>
          <w:pStyle w:val="Footer"/>
          <w:jc w:val="right"/>
        </w:pPr>
        <w:r>
          <w:fldChar w:fldCharType="begin"/>
        </w:r>
        <w:r>
          <w:instrText xml:space="preserve"> PAGE   \* MERGEFORMAT </w:instrText>
        </w:r>
        <w:r>
          <w:fldChar w:fldCharType="separate"/>
        </w:r>
        <w:r w:rsidR="00887677">
          <w:rPr>
            <w:noProof/>
          </w:rPr>
          <w:t>2</w:t>
        </w:r>
        <w:r>
          <w:rPr>
            <w:noProof/>
          </w:rPr>
          <w:fldChar w:fldCharType="end"/>
        </w:r>
      </w:p>
    </w:sdtContent>
  </w:sdt>
  <w:p w14:paraId="5C66C77F" w14:textId="77777777" w:rsidR="003D00C0" w:rsidRDefault="003D00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325AF" w14:textId="77777777" w:rsidR="00023D30" w:rsidRDefault="00023D30">
      <w:r>
        <w:separator/>
      </w:r>
    </w:p>
  </w:footnote>
  <w:footnote w:type="continuationSeparator" w:id="0">
    <w:p w14:paraId="184B69F0" w14:textId="77777777" w:rsidR="00023D30" w:rsidRDefault="00023D30">
      <w:r>
        <w:continuationSeparator/>
      </w:r>
    </w:p>
  </w:footnote>
  <w:footnote w:type="continuationNotice" w:id="1">
    <w:p w14:paraId="4BEFDCBF" w14:textId="77777777" w:rsidR="00023D30" w:rsidRDefault="00023D30"/>
  </w:footnote>
  <w:footnote w:id="2">
    <w:p w14:paraId="37C6A142" w14:textId="2BA4D134" w:rsidR="003D00C0" w:rsidRPr="000102EC" w:rsidRDefault="003D00C0" w:rsidP="00811A23">
      <w:pPr>
        <w:pStyle w:val="FootnoteText"/>
        <w:ind w:left="142" w:hanging="142"/>
        <w:jc w:val="both"/>
        <w:rPr>
          <w:color w:val="000000" w:themeColor="text1"/>
        </w:rPr>
      </w:pPr>
      <w:r w:rsidRPr="000102EC">
        <w:rPr>
          <w:rStyle w:val="FootnoteReference"/>
          <w:color w:val="000000" w:themeColor="text1"/>
        </w:rPr>
        <w:footnoteRef/>
      </w:r>
      <w:r w:rsidRPr="000102EC">
        <w:rPr>
          <w:color w:val="000000" w:themeColor="text1"/>
        </w:rPr>
        <w:t xml:space="preserve"> </w:t>
      </w:r>
      <w:r w:rsidRPr="000102EC">
        <w:t>Împrumut de tip „bullet” (</w:t>
      </w:r>
      <w:r w:rsidRPr="000102EC">
        <w:rPr>
          <w:i/>
        </w:rPr>
        <w:t>bullet loan</w:t>
      </w:r>
      <w:r w:rsidRPr="000102EC">
        <w:t>) se referă la un profil de rambursare prin care suma integrală a principalului finanțării urmează a fi rambursată la scadență; împrumut de tip „balloon” (</w:t>
      </w:r>
      <w:r w:rsidRPr="000102EC">
        <w:rPr>
          <w:i/>
        </w:rPr>
        <w:t>balloon loan</w:t>
      </w:r>
      <w:r w:rsidRPr="000102EC">
        <w:t>) se referă la un profil de rambursare prin care cel puțin 30% din suma principalului finanțării va fi rambursată la scadență</w:t>
      </w:r>
      <w:r w:rsidRPr="000102EC">
        <w:rPr>
          <w:color w:val="000000" w:themeColor="text1"/>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F"/>
    <w:multiLevelType w:val="multilevel"/>
    <w:tmpl w:val="6096DEFC"/>
    <w:name w:val="AOTOC67"/>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 w15:restartNumberingAfterBreak="0">
    <w:nsid w:val="00000022"/>
    <w:multiLevelType w:val="multilevel"/>
    <w:tmpl w:val="2E7834E4"/>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ascii="Times New Roman Bold" w:hAnsi="Times New Roman Bold" w:cs="Times New Roman"/>
        <w:color w:val="auto"/>
      </w:rPr>
    </w:lvl>
    <w:lvl w:ilvl="2">
      <w:start w:val="1"/>
      <w:numFmt w:val="lowerLetter"/>
      <w:pStyle w:val="AOHead3"/>
      <w:lvlText w:val="(%3)"/>
      <w:lvlJc w:val="left"/>
      <w:pPr>
        <w:tabs>
          <w:tab w:val="num" w:pos="1490"/>
        </w:tabs>
        <w:ind w:left="1490" w:hanging="720"/>
      </w:pPr>
      <w:rPr>
        <w:rFonts w:cs="Times New Roman"/>
        <w:color w:val="auto"/>
      </w:rPr>
    </w:lvl>
    <w:lvl w:ilvl="3">
      <w:start w:val="1"/>
      <w:numFmt w:val="lowerRoman"/>
      <w:pStyle w:val="AOHead4"/>
      <w:lvlText w:val="(%4)"/>
      <w:lvlJc w:val="left"/>
      <w:pPr>
        <w:tabs>
          <w:tab w:val="num" w:pos="2480"/>
        </w:tabs>
        <w:ind w:left="2480" w:hanging="720"/>
      </w:pPr>
      <w:rPr>
        <w:rFonts w:ascii="Times New Roman" w:hAnsi="Times New Roman" w:cs="Times New Roman" w:hint="default"/>
        <w:b w:val="0"/>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 w15:restartNumberingAfterBreak="0">
    <w:nsid w:val="00000023"/>
    <w:multiLevelType w:val="multilevel"/>
    <w:tmpl w:val="69D8EEDC"/>
    <w:lvl w:ilvl="0">
      <w:start w:val="1"/>
      <w:numFmt w:val="decimal"/>
      <w:lvlText w:val="%1."/>
      <w:lvlJc w:val="left"/>
      <w:pPr>
        <w:ind w:left="502" w:hanging="360"/>
      </w:pPr>
      <w:rPr>
        <w:rFonts w:cs="Times New Roman" w:hint="eastAsia"/>
        <w:b/>
      </w:rPr>
    </w:lvl>
    <w:lvl w:ilvl="1">
      <w:start w:val="1"/>
      <w:numFmt w:val="decimal"/>
      <w:isLgl/>
      <w:lvlText w:val="%1.%2"/>
      <w:lvlJc w:val="left"/>
      <w:pPr>
        <w:ind w:left="1070" w:hanging="360"/>
      </w:pPr>
      <w:rPr>
        <w:rFonts w:cs="Times New Roman" w:hint="eastAsia"/>
        <w:b w:val="0"/>
      </w:rPr>
    </w:lvl>
    <w:lvl w:ilvl="2">
      <w:start w:val="1"/>
      <w:numFmt w:val="decimal"/>
      <w:isLgl/>
      <w:lvlText w:val="%1.%2.%3"/>
      <w:lvlJc w:val="left"/>
      <w:pPr>
        <w:ind w:left="862" w:hanging="720"/>
      </w:pPr>
      <w:rPr>
        <w:rFonts w:cs="Times New Roman" w:hint="eastAsia"/>
      </w:rPr>
    </w:lvl>
    <w:lvl w:ilvl="3">
      <w:start w:val="1"/>
      <w:numFmt w:val="decimal"/>
      <w:isLgl/>
      <w:lvlText w:val="%1.%2.%3.%4"/>
      <w:lvlJc w:val="left"/>
      <w:pPr>
        <w:ind w:left="720" w:hanging="720"/>
      </w:pPr>
      <w:rPr>
        <w:rFonts w:cs="Times New Roman" w:hint="eastAsia"/>
      </w:rPr>
    </w:lvl>
    <w:lvl w:ilvl="4">
      <w:start w:val="1"/>
      <w:numFmt w:val="decimal"/>
      <w:isLgl/>
      <w:lvlText w:val="%1.%2.%3.%4.%5"/>
      <w:lvlJc w:val="left"/>
      <w:pPr>
        <w:ind w:left="1080" w:hanging="1080"/>
      </w:pPr>
      <w:rPr>
        <w:rFonts w:cs="Times New Roman" w:hint="eastAsia"/>
      </w:rPr>
    </w:lvl>
    <w:lvl w:ilvl="5">
      <w:start w:val="1"/>
      <w:numFmt w:val="decimal"/>
      <w:isLgl/>
      <w:lvlText w:val="%1.%2.%3.%4.%5.%6"/>
      <w:lvlJc w:val="left"/>
      <w:pPr>
        <w:ind w:left="1080" w:hanging="1080"/>
      </w:pPr>
      <w:rPr>
        <w:rFonts w:cs="Times New Roman" w:hint="eastAsia"/>
      </w:rPr>
    </w:lvl>
    <w:lvl w:ilvl="6">
      <w:start w:val="1"/>
      <w:numFmt w:val="decimal"/>
      <w:isLgl/>
      <w:lvlText w:val="%1.%2.%3.%4.%5.%6.%7"/>
      <w:lvlJc w:val="left"/>
      <w:pPr>
        <w:ind w:left="1440" w:hanging="1440"/>
      </w:pPr>
      <w:rPr>
        <w:rFonts w:cs="Times New Roman" w:hint="eastAsia"/>
      </w:rPr>
    </w:lvl>
    <w:lvl w:ilvl="7">
      <w:start w:val="1"/>
      <w:numFmt w:val="decimal"/>
      <w:isLgl/>
      <w:lvlText w:val="%1.%2.%3.%4.%5.%6.%7.%8"/>
      <w:lvlJc w:val="left"/>
      <w:pPr>
        <w:ind w:left="1440" w:hanging="1440"/>
      </w:pPr>
      <w:rPr>
        <w:rFonts w:cs="Times New Roman" w:hint="eastAsia"/>
      </w:rPr>
    </w:lvl>
    <w:lvl w:ilvl="8">
      <w:start w:val="1"/>
      <w:numFmt w:val="decimal"/>
      <w:isLgl/>
      <w:lvlText w:val="%1.%2.%3.%4.%5.%6.%7.%8.%9"/>
      <w:lvlJc w:val="left"/>
      <w:pPr>
        <w:ind w:left="1440" w:hanging="1440"/>
      </w:pPr>
      <w:rPr>
        <w:rFonts w:cs="Times New Roman" w:hint="eastAsia"/>
      </w:rPr>
    </w:lvl>
  </w:abstractNum>
  <w:abstractNum w:abstractNumId="3" w15:restartNumberingAfterBreak="0">
    <w:nsid w:val="0289008D"/>
    <w:multiLevelType w:val="hybridMultilevel"/>
    <w:tmpl w:val="24ECD7FC"/>
    <w:lvl w:ilvl="0" w:tplc="ABBCCE7C">
      <w:start w:val="1"/>
      <w:numFmt w:val="lowerRoman"/>
      <w:lvlText w:val="(%1)"/>
      <w:lvlJc w:val="left"/>
      <w:pPr>
        <w:ind w:left="1996" w:hanging="72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4" w15:restartNumberingAfterBreak="0">
    <w:nsid w:val="02FC3172"/>
    <w:multiLevelType w:val="hybridMultilevel"/>
    <w:tmpl w:val="7B249BD2"/>
    <w:lvl w:ilvl="0" w:tplc="F4E6E186">
      <w:start w:val="1"/>
      <w:numFmt w:val="decimal"/>
      <w:lvlText w:val="%1."/>
      <w:lvlJc w:val="left"/>
      <w:pPr>
        <w:ind w:left="720" w:hanging="360"/>
      </w:pPr>
      <w:rPr>
        <w:rFonts w:eastAsia="SimSu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4EF6B91"/>
    <w:multiLevelType w:val="hybridMultilevel"/>
    <w:tmpl w:val="0C347FAA"/>
    <w:lvl w:ilvl="0" w:tplc="13E6B5D6">
      <w:start w:val="1"/>
      <w:numFmt w:val="lowerLetter"/>
      <w:lvlText w:val="(%1)"/>
      <w:lvlJc w:val="left"/>
      <w:pPr>
        <w:ind w:left="1494" w:hanging="360"/>
      </w:pPr>
      <w:rPr>
        <w:rFonts w:ascii="Times New Roman" w:hAnsi="Times New Roman" w:cs="Times New Roman" w:hint="default"/>
        <w:lang w:val="en-G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05287B27"/>
    <w:multiLevelType w:val="hybridMultilevel"/>
    <w:tmpl w:val="9D066468"/>
    <w:lvl w:ilvl="0" w:tplc="63AC38A8">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84415F"/>
    <w:multiLevelType w:val="multilevel"/>
    <w:tmpl w:val="F53CB7EE"/>
    <w:lvl w:ilvl="0">
      <w:start w:val="9"/>
      <w:numFmt w:val="decimal"/>
      <w:lvlText w:val="%1."/>
      <w:lvlJc w:val="left"/>
      <w:pPr>
        <w:ind w:left="360" w:hanging="360"/>
      </w:pPr>
      <w:rPr>
        <w:rFonts w:hint="default"/>
      </w:rPr>
    </w:lvl>
    <w:lvl w:ilvl="1">
      <w:start w:val="1"/>
      <w:numFmt w:val="lowerLetter"/>
      <w:lvlText w:val="(%2)"/>
      <w:lvlJc w:val="left"/>
      <w:pPr>
        <w:ind w:left="720" w:hanging="36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9B0C7A"/>
    <w:multiLevelType w:val="multilevel"/>
    <w:tmpl w:val="821E5BE6"/>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2705"/>
        </w:tabs>
        <w:ind w:left="2705" w:hanging="720"/>
      </w:pPr>
      <w:rPr>
        <w:rFonts w:ascii="Times New Roman" w:hAnsi="Times New Roman" w:cs="Times New Roman"/>
        <w:b w:val="0"/>
        <w:i w:val="0"/>
        <w:caps w:val="0"/>
        <w:strike w:val="0"/>
        <w:dstrike w:val="0"/>
        <w:vanish w:val="0"/>
        <w:color w:val="auto"/>
        <w:sz w:val="24"/>
        <w:szCs w:val="24"/>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0"/>
        <w:szCs w:val="20"/>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0"/>
        <w:szCs w:val="20"/>
        <w:u w:val="none"/>
        <w:vertAlign w:val="baseline"/>
      </w:rPr>
    </w:lvl>
  </w:abstractNum>
  <w:abstractNum w:abstractNumId="9" w15:restartNumberingAfterBreak="0">
    <w:nsid w:val="0B015223"/>
    <w:multiLevelType w:val="multilevel"/>
    <w:tmpl w:val="701C6818"/>
    <w:lvl w:ilvl="0">
      <w:start w:val="9"/>
      <w:numFmt w:val="decimal"/>
      <w:lvlText w:val="%1."/>
      <w:lvlJc w:val="left"/>
      <w:pPr>
        <w:ind w:left="360" w:hanging="360"/>
      </w:pPr>
      <w:rPr>
        <w:rFonts w:hint="default"/>
        <w:b/>
      </w:rPr>
    </w:lvl>
    <w:lvl w:ilvl="1">
      <w:start w:val="1"/>
      <w:numFmt w:val="decimal"/>
      <w:lvlText w:val="10.%2"/>
      <w:lvlJc w:val="left"/>
      <w:pPr>
        <w:ind w:left="720" w:hanging="360"/>
      </w:pPr>
      <w:rPr>
        <w:rFonts w:hint="default"/>
        <w:b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960" w:hanging="1440"/>
      </w:pPr>
      <w:rPr>
        <w:rFonts w:ascii="Times New Roman" w:eastAsia="SimSun" w:hAnsi="Times New Roman" w:cs="Times New Roman"/>
      </w:rPr>
    </w:lvl>
    <w:lvl w:ilvl="8">
      <w:start w:val="1"/>
      <w:numFmt w:val="decimal"/>
      <w:lvlText w:val="%1.%2.%3.%4.%5.%6.%7.%8.%9."/>
      <w:lvlJc w:val="left"/>
      <w:pPr>
        <w:ind w:left="4320" w:hanging="1440"/>
      </w:pPr>
      <w:rPr>
        <w:rFonts w:hint="default"/>
      </w:rPr>
    </w:lvl>
  </w:abstractNum>
  <w:abstractNum w:abstractNumId="10" w15:restartNumberingAfterBreak="0">
    <w:nsid w:val="0CA668DC"/>
    <w:multiLevelType w:val="multilevel"/>
    <w:tmpl w:val="2BA83F3E"/>
    <w:name w:val="Simple List"/>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1457"/>
        </w:tabs>
        <w:ind w:left="1457" w:hanging="737"/>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1" w15:restartNumberingAfterBreak="0">
    <w:nsid w:val="0CB34EA4"/>
    <w:multiLevelType w:val="hybridMultilevel"/>
    <w:tmpl w:val="5E7C3C90"/>
    <w:lvl w:ilvl="0" w:tplc="34AC1176">
      <w:start w:val="3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B2190D"/>
    <w:multiLevelType w:val="hybridMultilevel"/>
    <w:tmpl w:val="13DC2E84"/>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1A04BF3"/>
    <w:multiLevelType w:val="hybridMultilevel"/>
    <w:tmpl w:val="F54E58DA"/>
    <w:lvl w:ilvl="0" w:tplc="7626FEF8">
      <w:start w:val="1"/>
      <w:numFmt w:val="decimal"/>
      <w:lvlText w:val="1.1.1.1.%1."/>
      <w:lvlJc w:val="left"/>
      <w:pPr>
        <w:ind w:left="28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6140BA"/>
    <w:multiLevelType w:val="hybridMultilevel"/>
    <w:tmpl w:val="CA803972"/>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6586314"/>
    <w:multiLevelType w:val="multilevel"/>
    <w:tmpl w:val="911C4FCC"/>
    <w:lvl w:ilvl="0">
      <w:start w:val="20"/>
      <w:numFmt w:val="decimal"/>
      <w:lvlText w:val="%1"/>
      <w:lvlJc w:val="left"/>
      <w:pPr>
        <w:ind w:left="360" w:hanging="360"/>
      </w:pPr>
      <w:rPr>
        <w:rFonts w:hint="default"/>
      </w:rPr>
    </w:lvl>
    <w:lvl w:ilvl="1">
      <w:start w:val="1"/>
      <w:numFmt w:val="decimal"/>
      <w:lvlText w:val="%1.%2"/>
      <w:lvlJc w:val="left"/>
      <w:pPr>
        <w:ind w:left="1474" w:hanging="360"/>
      </w:pPr>
      <w:rPr>
        <w:rFonts w:hint="default"/>
      </w:rPr>
    </w:lvl>
    <w:lvl w:ilvl="2">
      <w:start w:val="1"/>
      <w:numFmt w:val="decimal"/>
      <w:lvlText w:val="%1.%2.%3"/>
      <w:lvlJc w:val="left"/>
      <w:pPr>
        <w:ind w:left="2948" w:hanging="720"/>
      </w:pPr>
      <w:rPr>
        <w:rFonts w:hint="default"/>
      </w:rPr>
    </w:lvl>
    <w:lvl w:ilvl="3">
      <w:start w:val="1"/>
      <w:numFmt w:val="decimal"/>
      <w:lvlText w:val="%1.%2.%3.%4"/>
      <w:lvlJc w:val="left"/>
      <w:pPr>
        <w:ind w:left="4062" w:hanging="720"/>
      </w:pPr>
      <w:rPr>
        <w:rFonts w:hint="default"/>
      </w:rPr>
    </w:lvl>
    <w:lvl w:ilvl="4">
      <w:start w:val="1"/>
      <w:numFmt w:val="decimal"/>
      <w:lvlText w:val="%1.%2.%3.%4.%5"/>
      <w:lvlJc w:val="left"/>
      <w:pPr>
        <w:ind w:left="5176" w:hanging="720"/>
      </w:pPr>
      <w:rPr>
        <w:rFonts w:hint="default"/>
      </w:rPr>
    </w:lvl>
    <w:lvl w:ilvl="5">
      <w:start w:val="1"/>
      <w:numFmt w:val="decimal"/>
      <w:lvlText w:val="%1.%2.%3.%4.%5.%6"/>
      <w:lvlJc w:val="left"/>
      <w:pPr>
        <w:ind w:left="6650" w:hanging="1080"/>
      </w:pPr>
      <w:rPr>
        <w:rFonts w:hint="default"/>
      </w:rPr>
    </w:lvl>
    <w:lvl w:ilvl="6">
      <w:start w:val="1"/>
      <w:numFmt w:val="decimal"/>
      <w:lvlText w:val="%1.%2.%3.%4.%5.%6.%7"/>
      <w:lvlJc w:val="left"/>
      <w:pPr>
        <w:ind w:left="7764" w:hanging="1080"/>
      </w:pPr>
      <w:rPr>
        <w:rFonts w:hint="default"/>
      </w:rPr>
    </w:lvl>
    <w:lvl w:ilvl="7">
      <w:start w:val="1"/>
      <w:numFmt w:val="decimal"/>
      <w:lvlText w:val="%1.%2.%3.%4.%5.%6.%7.%8"/>
      <w:lvlJc w:val="left"/>
      <w:pPr>
        <w:ind w:left="9238" w:hanging="1440"/>
      </w:pPr>
      <w:rPr>
        <w:rFonts w:hint="default"/>
      </w:rPr>
    </w:lvl>
    <w:lvl w:ilvl="8">
      <w:start w:val="1"/>
      <w:numFmt w:val="decimal"/>
      <w:lvlText w:val="%1.%2.%3.%4.%5.%6.%7.%8.%9"/>
      <w:lvlJc w:val="left"/>
      <w:pPr>
        <w:ind w:left="10352" w:hanging="1440"/>
      </w:pPr>
      <w:rPr>
        <w:rFonts w:hint="default"/>
      </w:rPr>
    </w:lvl>
  </w:abstractNum>
  <w:abstractNum w:abstractNumId="16" w15:restartNumberingAfterBreak="0">
    <w:nsid w:val="16C83716"/>
    <w:multiLevelType w:val="hybridMultilevel"/>
    <w:tmpl w:val="1DE2E3AC"/>
    <w:lvl w:ilvl="0" w:tplc="A70AACBC">
      <w:start w:val="6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664B7"/>
    <w:multiLevelType w:val="hybridMultilevel"/>
    <w:tmpl w:val="131805B6"/>
    <w:lvl w:ilvl="0" w:tplc="6F80E14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9D94175"/>
    <w:multiLevelType w:val="hybridMultilevel"/>
    <w:tmpl w:val="B992A202"/>
    <w:lvl w:ilvl="0" w:tplc="B02ABA20">
      <w:start w:val="1"/>
      <w:numFmt w:val="lowerLetter"/>
      <w:lvlText w:val="(%1)"/>
      <w:lvlJc w:val="left"/>
      <w:pPr>
        <w:tabs>
          <w:tab w:val="num" w:pos="4041"/>
        </w:tabs>
        <w:ind w:left="4041" w:hanging="360"/>
      </w:pPr>
      <w:rPr>
        <w:rFonts w:hint="default"/>
        <w:b w:val="0"/>
      </w:rPr>
    </w:lvl>
    <w:lvl w:ilvl="1" w:tplc="08090019" w:tentative="1">
      <w:start w:val="1"/>
      <w:numFmt w:val="lowerLetter"/>
      <w:lvlText w:val="%2."/>
      <w:lvlJc w:val="left"/>
      <w:pPr>
        <w:tabs>
          <w:tab w:val="num" w:pos="3141"/>
        </w:tabs>
        <w:ind w:left="3141" w:hanging="360"/>
      </w:pPr>
    </w:lvl>
    <w:lvl w:ilvl="2" w:tplc="0809001B" w:tentative="1">
      <w:start w:val="1"/>
      <w:numFmt w:val="lowerRoman"/>
      <w:lvlText w:val="%3."/>
      <w:lvlJc w:val="right"/>
      <w:pPr>
        <w:tabs>
          <w:tab w:val="num" w:pos="3861"/>
        </w:tabs>
        <w:ind w:left="3861" w:hanging="180"/>
      </w:pPr>
    </w:lvl>
    <w:lvl w:ilvl="3" w:tplc="0809000F" w:tentative="1">
      <w:start w:val="1"/>
      <w:numFmt w:val="decimal"/>
      <w:lvlText w:val="%4."/>
      <w:lvlJc w:val="left"/>
      <w:pPr>
        <w:tabs>
          <w:tab w:val="num" w:pos="4581"/>
        </w:tabs>
        <w:ind w:left="4581" w:hanging="360"/>
      </w:pPr>
    </w:lvl>
    <w:lvl w:ilvl="4" w:tplc="08090019" w:tentative="1">
      <w:start w:val="1"/>
      <w:numFmt w:val="lowerLetter"/>
      <w:lvlText w:val="%5."/>
      <w:lvlJc w:val="left"/>
      <w:pPr>
        <w:tabs>
          <w:tab w:val="num" w:pos="5301"/>
        </w:tabs>
        <w:ind w:left="5301" w:hanging="360"/>
      </w:pPr>
    </w:lvl>
    <w:lvl w:ilvl="5" w:tplc="0809001B" w:tentative="1">
      <w:start w:val="1"/>
      <w:numFmt w:val="lowerRoman"/>
      <w:lvlText w:val="%6."/>
      <w:lvlJc w:val="right"/>
      <w:pPr>
        <w:tabs>
          <w:tab w:val="num" w:pos="6021"/>
        </w:tabs>
        <w:ind w:left="6021" w:hanging="180"/>
      </w:pPr>
    </w:lvl>
    <w:lvl w:ilvl="6" w:tplc="0809000F" w:tentative="1">
      <w:start w:val="1"/>
      <w:numFmt w:val="decimal"/>
      <w:lvlText w:val="%7."/>
      <w:lvlJc w:val="left"/>
      <w:pPr>
        <w:tabs>
          <w:tab w:val="num" w:pos="6741"/>
        </w:tabs>
        <w:ind w:left="6741" w:hanging="360"/>
      </w:pPr>
    </w:lvl>
    <w:lvl w:ilvl="7" w:tplc="08090019" w:tentative="1">
      <w:start w:val="1"/>
      <w:numFmt w:val="lowerLetter"/>
      <w:lvlText w:val="%8."/>
      <w:lvlJc w:val="left"/>
      <w:pPr>
        <w:tabs>
          <w:tab w:val="num" w:pos="7461"/>
        </w:tabs>
        <w:ind w:left="7461" w:hanging="360"/>
      </w:pPr>
    </w:lvl>
    <w:lvl w:ilvl="8" w:tplc="0809001B" w:tentative="1">
      <w:start w:val="1"/>
      <w:numFmt w:val="lowerRoman"/>
      <w:lvlText w:val="%9."/>
      <w:lvlJc w:val="right"/>
      <w:pPr>
        <w:tabs>
          <w:tab w:val="num" w:pos="8181"/>
        </w:tabs>
        <w:ind w:left="8181" w:hanging="180"/>
      </w:pPr>
    </w:lvl>
  </w:abstractNum>
  <w:abstractNum w:abstractNumId="19" w15:restartNumberingAfterBreak="0">
    <w:nsid w:val="19FF1407"/>
    <w:multiLevelType w:val="hybridMultilevel"/>
    <w:tmpl w:val="66043A98"/>
    <w:lvl w:ilvl="0" w:tplc="DFCE82C6">
      <w:start w:val="1"/>
      <w:numFmt w:val="decimal"/>
      <w:lvlText w:val="19.%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A963215"/>
    <w:multiLevelType w:val="hybridMultilevel"/>
    <w:tmpl w:val="F43EBA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1ADD4F63"/>
    <w:multiLevelType w:val="multilevel"/>
    <w:tmpl w:val="9DB4AFAE"/>
    <w:name w:val="Definitions"/>
    <w:lvl w:ilvl="0">
      <w:start w:val="1"/>
      <w:numFmt w:val="none"/>
      <w:lvlRestart w:val="0"/>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2" w15:restartNumberingAfterBreak="0">
    <w:nsid w:val="1CC60198"/>
    <w:multiLevelType w:val="multilevel"/>
    <w:tmpl w:val="8D02228A"/>
    <w:lvl w:ilvl="0">
      <w:start w:val="18"/>
      <w:numFmt w:val="decimal"/>
      <w:lvlText w:val="%1."/>
      <w:lvlJc w:val="left"/>
      <w:pPr>
        <w:ind w:left="480" w:hanging="480"/>
      </w:pPr>
      <w:rPr>
        <w:rFonts w:eastAsia="MS Mincho" w:hint="default"/>
      </w:rPr>
    </w:lvl>
    <w:lvl w:ilvl="1">
      <w:start w:val="1"/>
      <w:numFmt w:val="decimal"/>
      <w:lvlText w:val="%1.%2."/>
      <w:lvlJc w:val="left"/>
      <w:pPr>
        <w:ind w:left="1189" w:hanging="480"/>
      </w:pPr>
      <w:rPr>
        <w:rFonts w:eastAsia="MS Mincho" w:hint="default"/>
      </w:rPr>
    </w:lvl>
    <w:lvl w:ilvl="2">
      <w:start w:val="1"/>
      <w:numFmt w:val="decimal"/>
      <w:lvlText w:val="%1.%2.%3."/>
      <w:lvlJc w:val="left"/>
      <w:pPr>
        <w:ind w:left="2138" w:hanging="720"/>
      </w:pPr>
      <w:rPr>
        <w:rFonts w:eastAsia="MS Mincho" w:hint="default"/>
      </w:rPr>
    </w:lvl>
    <w:lvl w:ilvl="3">
      <w:start w:val="1"/>
      <w:numFmt w:val="decimal"/>
      <w:lvlText w:val="%1.%2.%3.%4."/>
      <w:lvlJc w:val="left"/>
      <w:pPr>
        <w:ind w:left="2847" w:hanging="720"/>
      </w:pPr>
      <w:rPr>
        <w:rFonts w:eastAsia="MS Mincho" w:hint="default"/>
      </w:rPr>
    </w:lvl>
    <w:lvl w:ilvl="4">
      <w:start w:val="1"/>
      <w:numFmt w:val="decimal"/>
      <w:lvlText w:val="%1.%2.%3.%4.%5."/>
      <w:lvlJc w:val="left"/>
      <w:pPr>
        <w:ind w:left="3916" w:hanging="1080"/>
      </w:pPr>
      <w:rPr>
        <w:rFonts w:eastAsia="MS Mincho" w:hint="default"/>
      </w:rPr>
    </w:lvl>
    <w:lvl w:ilvl="5">
      <w:start w:val="1"/>
      <w:numFmt w:val="decimal"/>
      <w:lvlText w:val="%1.%2.%3.%4.%5.%6."/>
      <w:lvlJc w:val="left"/>
      <w:pPr>
        <w:ind w:left="4625" w:hanging="1080"/>
      </w:pPr>
      <w:rPr>
        <w:rFonts w:eastAsia="MS Mincho" w:hint="default"/>
      </w:rPr>
    </w:lvl>
    <w:lvl w:ilvl="6">
      <w:start w:val="1"/>
      <w:numFmt w:val="decimal"/>
      <w:lvlText w:val="%1.%2.%3.%4.%5.%6.%7."/>
      <w:lvlJc w:val="left"/>
      <w:pPr>
        <w:ind w:left="5694" w:hanging="1440"/>
      </w:pPr>
      <w:rPr>
        <w:rFonts w:eastAsia="MS Mincho" w:hint="default"/>
      </w:rPr>
    </w:lvl>
    <w:lvl w:ilvl="7">
      <w:start w:val="1"/>
      <w:numFmt w:val="decimal"/>
      <w:lvlText w:val="%1.%2.%3.%4.%5.%6.%7.%8."/>
      <w:lvlJc w:val="left"/>
      <w:pPr>
        <w:ind w:left="6403" w:hanging="1440"/>
      </w:pPr>
      <w:rPr>
        <w:rFonts w:eastAsia="MS Mincho" w:hint="default"/>
      </w:rPr>
    </w:lvl>
    <w:lvl w:ilvl="8">
      <w:start w:val="1"/>
      <w:numFmt w:val="decimal"/>
      <w:lvlText w:val="%1.%2.%3.%4.%5.%6.%7.%8.%9."/>
      <w:lvlJc w:val="left"/>
      <w:pPr>
        <w:ind w:left="7472" w:hanging="1800"/>
      </w:pPr>
      <w:rPr>
        <w:rFonts w:eastAsia="MS Mincho" w:hint="default"/>
      </w:rPr>
    </w:lvl>
  </w:abstractNum>
  <w:abstractNum w:abstractNumId="23" w15:restartNumberingAfterBreak="0">
    <w:nsid w:val="1D1D106E"/>
    <w:multiLevelType w:val="hybridMultilevel"/>
    <w:tmpl w:val="12744BB2"/>
    <w:lvl w:ilvl="0" w:tplc="E23A6304">
      <w:start w:val="1"/>
      <w:numFmt w:val="decimal"/>
      <w:lvlText w:val="11.%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D9B7A0B"/>
    <w:multiLevelType w:val="multilevel"/>
    <w:tmpl w:val="A1C2043E"/>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25" w15:restartNumberingAfterBreak="0">
    <w:nsid w:val="27076F38"/>
    <w:multiLevelType w:val="hybridMultilevel"/>
    <w:tmpl w:val="C54EF2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83E1064"/>
    <w:multiLevelType w:val="hybridMultilevel"/>
    <w:tmpl w:val="E6BA05AA"/>
    <w:lvl w:ilvl="0" w:tplc="1B722D76">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FD4B1B"/>
    <w:multiLevelType w:val="hybridMultilevel"/>
    <w:tmpl w:val="01EAE2FA"/>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D205566"/>
    <w:multiLevelType w:val="hybridMultilevel"/>
    <w:tmpl w:val="788C101A"/>
    <w:lvl w:ilvl="0" w:tplc="AD44BB42">
      <w:start w:val="1"/>
      <w:numFmt w:val="decimal"/>
      <w:lvlText w:val="12.%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FEF1C8C"/>
    <w:multiLevelType w:val="hybridMultilevel"/>
    <w:tmpl w:val="82486E10"/>
    <w:lvl w:ilvl="0" w:tplc="B30ED17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1387E17"/>
    <w:multiLevelType w:val="hybridMultilevel"/>
    <w:tmpl w:val="034A7AA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8997316"/>
    <w:multiLevelType w:val="multilevel"/>
    <w:tmpl w:val="8870BA94"/>
    <w:lvl w:ilvl="0">
      <w:start w:val="1"/>
      <w:numFmt w:val="upperLetter"/>
      <w:lvlRestart w:val="0"/>
      <w:pStyle w:val="Schedule3L1"/>
      <w:suff w:val="nothing"/>
      <w:lvlText w:val="Appendix %1"/>
      <w:lvlJc w:val="left"/>
      <w:pPr>
        <w:ind w:left="3544"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upperRoman"/>
      <w:pStyle w:val="Schedule3L2"/>
      <w:suff w:val="nothing"/>
      <w:lvlText w:val="Part %2"/>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decimal"/>
      <w:pStyle w:val="Schedule3L3"/>
      <w:isLgl/>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pStyle w:val="Schedule3L4"/>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pStyle w:val="Schedule3L5"/>
      <w:lvlText w:val="(%5)"/>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5">
      <w:start w:val="1"/>
      <w:numFmt w:val="lowerRoman"/>
      <w:pStyle w:val="Schedule3L6"/>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upperLetter"/>
      <w:pStyle w:val="Schedule3L7"/>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decimal"/>
      <w:pStyle w:val="Schedule3L8"/>
      <w:lvlText w:val="(%8)"/>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chedule3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32" w15:restartNumberingAfterBreak="0">
    <w:nsid w:val="3DEC4130"/>
    <w:multiLevelType w:val="multilevel"/>
    <w:tmpl w:val="4FD88E6E"/>
    <w:lvl w:ilvl="0">
      <w:start w:val="1"/>
      <w:numFmt w:val="decimal"/>
      <w:lvlText w:val="%1."/>
      <w:lvlJc w:val="left"/>
      <w:pPr>
        <w:ind w:left="720" w:hanging="360"/>
      </w:pPr>
      <w:rPr>
        <w:rFonts w:hint="default"/>
      </w:rPr>
    </w:lvl>
    <w:lvl w:ilvl="1">
      <w:start w:val="1"/>
      <w:numFmt w:val="decimal"/>
      <w:isLgl/>
      <w:lvlText w:val="%1.%2."/>
      <w:lvlJc w:val="left"/>
      <w:pPr>
        <w:ind w:left="2912" w:hanging="360"/>
      </w:pPr>
      <w:rPr>
        <w:rFonts w:hint="default"/>
      </w:rPr>
    </w:lvl>
    <w:lvl w:ilvl="2">
      <w:start w:val="1"/>
      <w:numFmt w:val="decimal"/>
      <w:isLgl/>
      <w:lvlText w:val="%1.%2.%3."/>
      <w:lvlJc w:val="left"/>
      <w:pPr>
        <w:ind w:left="5464" w:hanging="720"/>
      </w:pPr>
      <w:rPr>
        <w:rFonts w:hint="default"/>
      </w:rPr>
    </w:lvl>
    <w:lvl w:ilvl="3">
      <w:start w:val="1"/>
      <w:numFmt w:val="decimal"/>
      <w:isLgl/>
      <w:lvlText w:val="%1.%2.%3.%4."/>
      <w:lvlJc w:val="left"/>
      <w:pPr>
        <w:ind w:left="7656" w:hanging="720"/>
      </w:pPr>
      <w:rPr>
        <w:rFonts w:hint="default"/>
      </w:rPr>
    </w:lvl>
    <w:lvl w:ilvl="4">
      <w:start w:val="1"/>
      <w:numFmt w:val="decimal"/>
      <w:isLgl/>
      <w:lvlText w:val="%1.%2.%3.%4.%5."/>
      <w:lvlJc w:val="left"/>
      <w:pPr>
        <w:ind w:left="10208" w:hanging="1080"/>
      </w:pPr>
      <w:rPr>
        <w:rFonts w:hint="default"/>
      </w:rPr>
    </w:lvl>
    <w:lvl w:ilvl="5">
      <w:start w:val="1"/>
      <w:numFmt w:val="decimal"/>
      <w:isLgl/>
      <w:lvlText w:val="%1.%2.%3.%4.%5.%6."/>
      <w:lvlJc w:val="left"/>
      <w:pPr>
        <w:ind w:left="12400" w:hanging="1080"/>
      </w:pPr>
      <w:rPr>
        <w:rFonts w:hint="default"/>
      </w:rPr>
    </w:lvl>
    <w:lvl w:ilvl="6">
      <w:start w:val="1"/>
      <w:numFmt w:val="decimal"/>
      <w:isLgl/>
      <w:lvlText w:val="%1.%2.%3.%4.%5.%6.%7."/>
      <w:lvlJc w:val="left"/>
      <w:pPr>
        <w:ind w:left="14952" w:hanging="1440"/>
      </w:pPr>
      <w:rPr>
        <w:rFonts w:hint="default"/>
      </w:rPr>
    </w:lvl>
    <w:lvl w:ilvl="7">
      <w:start w:val="1"/>
      <w:numFmt w:val="decimal"/>
      <w:isLgl/>
      <w:lvlText w:val="%1.%2.%3.%4.%5.%6.%7.%8."/>
      <w:lvlJc w:val="left"/>
      <w:pPr>
        <w:ind w:left="17144" w:hanging="1440"/>
      </w:pPr>
      <w:rPr>
        <w:rFonts w:hint="default"/>
      </w:rPr>
    </w:lvl>
    <w:lvl w:ilvl="8">
      <w:start w:val="1"/>
      <w:numFmt w:val="decimal"/>
      <w:isLgl/>
      <w:lvlText w:val="%1.%2.%3.%4.%5.%6.%7.%8.%9."/>
      <w:lvlJc w:val="left"/>
      <w:pPr>
        <w:ind w:left="19696" w:hanging="1800"/>
      </w:pPr>
      <w:rPr>
        <w:rFonts w:hint="default"/>
      </w:rPr>
    </w:lvl>
  </w:abstractNum>
  <w:abstractNum w:abstractNumId="33" w15:restartNumberingAfterBreak="0">
    <w:nsid w:val="41D675C5"/>
    <w:multiLevelType w:val="multilevel"/>
    <w:tmpl w:val="CE309EFE"/>
    <w:lvl w:ilvl="0">
      <w:start w:val="9"/>
      <w:numFmt w:val="decimal"/>
      <w:lvlText w:val="%1."/>
      <w:lvlJc w:val="left"/>
      <w:pPr>
        <w:ind w:left="360" w:hanging="360"/>
      </w:pPr>
      <w:rPr>
        <w:rFonts w:hint="default"/>
      </w:rPr>
    </w:lvl>
    <w:lvl w:ilvl="1">
      <w:start w:val="1"/>
      <w:numFmt w:val="decimal"/>
      <w:lvlText w:val="9.%2"/>
      <w:lvlJc w:val="left"/>
      <w:pPr>
        <w:ind w:left="720" w:hanging="360"/>
      </w:pPr>
      <w:rPr>
        <w:rFonts w:hint="default"/>
        <w:b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960" w:hanging="1440"/>
      </w:pPr>
      <w:rPr>
        <w:rFonts w:ascii="Times New Roman" w:eastAsia="SimSun" w:hAnsi="Times New Roman" w:cs="Times New Roman"/>
      </w:rPr>
    </w:lvl>
    <w:lvl w:ilvl="8">
      <w:start w:val="1"/>
      <w:numFmt w:val="decimal"/>
      <w:lvlText w:val="%1.%2.%3.%4.%5.%6.%7.%8.%9."/>
      <w:lvlJc w:val="left"/>
      <w:pPr>
        <w:ind w:left="4320" w:hanging="1440"/>
      </w:pPr>
      <w:rPr>
        <w:rFonts w:hint="default"/>
      </w:rPr>
    </w:lvl>
  </w:abstractNum>
  <w:abstractNum w:abstractNumId="34" w15:restartNumberingAfterBreak="0">
    <w:nsid w:val="41F764B5"/>
    <w:multiLevelType w:val="hybridMultilevel"/>
    <w:tmpl w:val="8B92DA20"/>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460D2A45"/>
    <w:multiLevelType w:val="hybridMultilevel"/>
    <w:tmpl w:val="9830F6BE"/>
    <w:lvl w:ilvl="0" w:tplc="6F80E14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8BC1806"/>
    <w:multiLevelType w:val="multilevel"/>
    <w:tmpl w:val="1824644E"/>
    <w:lvl w:ilvl="0">
      <w:start w:val="16"/>
      <w:numFmt w:val="decimal"/>
      <w:lvlText w:val="%1."/>
      <w:lvlJc w:val="left"/>
      <w:pPr>
        <w:ind w:left="480" w:hanging="480"/>
      </w:pPr>
      <w:rPr>
        <w:rFonts w:hint="default"/>
      </w:rPr>
    </w:lvl>
    <w:lvl w:ilvl="1">
      <w:start w:val="1"/>
      <w:numFmt w:val="decimal"/>
      <w:lvlText w:val="%1.%2."/>
      <w:lvlJc w:val="left"/>
      <w:pPr>
        <w:ind w:left="1189" w:hanging="480"/>
      </w:pPr>
      <w:rPr>
        <w:rFonts w:hint="default"/>
        <w:b w:val="0"/>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48C311D9"/>
    <w:multiLevelType w:val="multilevel"/>
    <w:tmpl w:val="E822F8A8"/>
    <w:lvl w:ilvl="0">
      <w:start w:val="19"/>
      <w:numFmt w:val="decimal"/>
      <w:lvlText w:val="%1."/>
      <w:lvlJc w:val="left"/>
      <w:pPr>
        <w:ind w:left="480" w:hanging="480"/>
      </w:pPr>
      <w:rPr>
        <w:rFonts w:eastAsia="MS Mincho" w:hint="default"/>
      </w:rPr>
    </w:lvl>
    <w:lvl w:ilvl="1">
      <w:start w:val="1"/>
      <w:numFmt w:val="decimal"/>
      <w:lvlText w:val="%1.%2."/>
      <w:lvlJc w:val="left"/>
      <w:pPr>
        <w:ind w:left="1189" w:hanging="480"/>
      </w:pPr>
      <w:rPr>
        <w:rFonts w:eastAsia="MS Mincho" w:hint="default"/>
      </w:rPr>
    </w:lvl>
    <w:lvl w:ilvl="2">
      <w:start w:val="1"/>
      <w:numFmt w:val="decimal"/>
      <w:lvlText w:val="%1.%2.%3."/>
      <w:lvlJc w:val="left"/>
      <w:pPr>
        <w:ind w:left="2138" w:hanging="720"/>
      </w:pPr>
      <w:rPr>
        <w:rFonts w:eastAsia="MS Mincho" w:hint="default"/>
      </w:rPr>
    </w:lvl>
    <w:lvl w:ilvl="3">
      <w:start w:val="1"/>
      <w:numFmt w:val="decimal"/>
      <w:lvlText w:val="%1.%2.%3.%4."/>
      <w:lvlJc w:val="left"/>
      <w:pPr>
        <w:ind w:left="2847" w:hanging="720"/>
      </w:pPr>
      <w:rPr>
        <w:rFonts w:eastAsia="MS Mincho" w:hint="default"/>
      </w:rPr>
    </w:lvl>
    <w:lvl w:ilvl="4">
      <w:start w:val="1"/>
      <w:numFmt w:val="decimal"/>
      <w:lvlText w:val="%1.%2.%3.%4.%5."/>
      <w:lvlJc w:val="left"/>
      <w:pPr>
        <w:ind w:left="3916" w:hanging="1080"/>
      </w:pPr>
      <w:rPr>
        <w:rFonts w:eastAsia="MS Mincho" w:hint="default"/>
      </w:rPr>
    </w:lvl>
    <w:lvl w:ilvl="5">
      <w:start w:val="1"/>
      <w:numFmt w:val="decimal"/>
      <w:lvlText w:val="%1.%2.%3.%4.%5.%6."/>
      <w:lvlJc w:val="left"/>
      <w:pPr>
        <w:ind w:left="4625" w:hanging="1080"/>
      </w:pPr>
      <w:rPr>
        <w:rFonts w:eastAsia="MS Mincho" w:hint="default"/>
      </w:rPr>
    </w:lvl>
    <w:lvl w:ilvl="6">
      <w:start w:val="1"/>
      <w:numFmt w:val="decimal"/>
      <w:lvlText w:val="%1.%2.%3.%4.%5.%6.%7."/>
      <w:lvlJc w:val="left"/>
      <w:pPr>
        <w:ind w:left="5694" w:hanging="1440"/>
      </w:pPr>
      <w:rPr>
        <w:rFonts w:eastAsia="MS Mincho" w:hint="default"/>
      </w:rPr>
    </w:lvl>
    <w:lvl w:ilvl="7">
      <w:start w:val="1"/>
      <w:numFmt w:val="decimal"/>
      <w:lvlText w:val="%1.%2.%3.%4.%5.%6.%7.%8."/>
      <w:lvlJc w:val="left"/>
      <w:pPr>
        <w:ind w:left="6403" w:hanging="1440"/>
      </w:pPr>
      <w:rPr>
        <w:rFonts w:eastAsia="MS Mincho" w:hint="default"/>
      </w:rPr>
    </w:lvl>
    <w:lvl w:ilvl="8">
      <w:start w:val="1"/>
      <w:numFmt w:val="decimal"/>
      <w:lvlText w:val="%1.%2.%3.%4.%5.%6.%7.%8.%9."/>
      <w:lvlJc w:val="left"/>
      <w:pPr>
        <w:ind w:left="7472" w:hanging="1800"/>
      </w:pPr>
      <w:rPr>
        <w:rFonts w:eastAsia="MS Mincho" w:hint="default"/>
      </w:rPr>
    </w:lvl>
  </w:abstractNum>
  <w:abstractNum w:abstractNumId="38" w15:restartNumberingAfterBreak="0">
    <w:nsid w:val="4A810389"/>
    <w:multiLevelType w:val="multilevel"/>
    <w:tmpl w:val="88D25EB8"/>
    <w:lvl w:ilvl="0">
      <w:start w:val="20"/>
      <w:numFmt w:val="decimal"/>
      <w:lvlText w:val="%1."/>
      <w:lvlJc w:val="left"/>
      <w:pPr>
        <w:ind w:left="480" w:hanging="480"/>
      </w:pPr>
      <w:rPr>
        <w:rFonts w:eastAsia="MS Mincho" w:hint="default"/>
      </w:rPr>
    </w:lvl>
    <w:lvl w:ilvl="1">
      <w:start w:val="1"/>
      <w:numFmt w:val="decimal"/>
      <w:lvlText w:val="%1.%2."/>
      <w:lvlJc w:val="left"/>
      <w:pPr>
        <w:ind w:left="1189" w:hanging="480"/>
      </w:pPr>
      <w:rPr>
        <w:rFonts w:eastAsia="MS Mincho" w:hint="default"/>
      </w:rPr>
    </w:lvl>
    <w:lvl w:ilvl="2">
      <w:start w:val="1"/>
      <w:numFmt w:val="decimal"/>
      <w:lvlText w:val="%1.%2.%3."/>
      <w:lvlJc w:val="left"/>
      <w:pPr>
        <w:ind w:left="2138" w:hanging="720"/>
      </w:pPr>
      <w:rPr>
        <w:rFonts w:eastAsia="MS Mincho" w:hint="default"/>
      </w:rPr>
    </w:lvl>
    <w:lvl w:ilvl="3">
      <w:start w:val="1"/>
      <w:numFmt w:val="decimal"/>
      <w:lvlText w:val="%1.%2.%3.%4."/>
      <w:lvlJc w:val="left"/>
      <w:pPr>
        <w:ind w:left="2847" w:hanging="720"/>
      </w:pPr>
      <w:rPr>
        <w:rFonts w:eastAsia="MS Mincho" w:hint="default"/>
      </w:rPr>
    </w:lvl>
    <w:lvl w:ilvl="4">
      <w:start w:val="1"/>
      <w:numFmt w:val="decimal"/>
      <w:lvlText w:val="%1.%2.%3.%4.%5."/>
      <w:lvlJc w:val="left"/>
      <w:pPr>
        <w:ind w:left="3916" w:hanging="1080"/>
      </w:pPr>
      <w:rPr>
        <w:rFonts w:eastAsia="MS Mincho" w:hint="default"/>
      </w:rPr>
    </w:lvl>
    <w:lvl w:ilvl="5">
      <w:start w:val="1"/>
      <w:numFmt w:val="decimal"/>
      <w:lvlText w:val="%1.%2.%3.%4.%5.%6."/>
      <w:lvlJc w:val="left"/>
      <w:pPr>
        <w:ind w:left="4625" w:hanging="1080"/>
      </w:pPr>
      <w:rPr>
        <w:rFonts w:eastAsia="MS Mincho" w:hint="default"/>
      </w:rPr>
    </w:lvl>
    <w:lvl w:ilvl="6">
      <w:start w:val="1"/>
      <w:numFmt w:val="decimal"/>
      <w:lvlText w:val="%1.%2.%3.%4.%5.%6.%7."/>
      <w:lvlJc w:val="left"/>
      <w:pPr>
        <w:ind w:left="5694" w:hanging="1440"/>
      </w:pPr>
      <w:rPr>
        <w:rFonts w:eastAsia="MS Mincho" w:hint="default"/>
      </w:rPr>
    </w:lvl>
    <w:lvl w:ilvl="7">
      <w:start w:val="1"/>
      <w:numFmt w:val="decimal"/>
      <w:lvlText w:val="%1.%2.%3.%4.%5.%6.%7.%8."/>
      <w:lvlJc w:val="left"/>
      <w:pPr>
        <w:ind w:left="6403" w:hanging="1440"/>
      </w:pPr>
      <w:rPr>
        <w:rFonts w:eastAsia="MS Mincho" w:hint="default"/>
      </w:rPr>
    </w:lvl>
    <w:lvl w:ilvl="8">
      <w:start w:val="1"/>
      <w:numFmt w:val="decimal"/>
      <w:lvlText w:val="%1.%2.%3.%4.%5.%6.%7.%8.%9."/>
      <w:lvlJc w:val="left"/>
      <w:pPr>
        <w:ind w:left="7472" w:hanging="1800"/>
      </w:pPr>
      <w:rPr>
        <w:rFonts w:eastAsia="MS Mincho" w:hint="default"/>
      </w:rPr>
    </w:lvl>
  </w:abstractNum>
  <w:abstractNum w:abstractNumId="39" w15:restartNumberingAfterBreak="0">
    <w:nsid w:val="4D684193"/>
    <w:multiLevelType w:val="multilevel"/>
    <w:tmpl w:val="C4685A22"/>
    <w:lvl w:ilvl="0">
      <w:start w:val="9"/>
      <w:numFmt w:val="decimal"/>
      <w:lvlText w:val="%1."/>
      <w:lvlJc w:val="left"/>
      <w:pPr>
        <w:ind w:left="360" w:hanging="360"/>
      </w:pPr>
      <w:rPr>
        <w:rFonts w:hint="default"/>
      </w:rPr>
    </w:lvl>
    <w:lvl w:ilvl="1">
      <w:start w:val="1"/>
      <w:numFmt w:val="lowerLetter"/>
      <w:lvlText w:val="%2)"/>
      <w:lvlJc w:val="left"/>
      <w:pPr>
        <w:ind w:left="720" w:hanging="36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12A7C3C"/>
    <w:multiLevelType w:val="singleLevel"/>
    <w:tmpl w:val="FF6C6492"/>
    <w:lvl w:ilvl="0">
      <w:start w:val="1"/>
      <w:numFmt w:val="lowerLetter"/>
      <w:pStyle w:val="alpha1"/>
      <w:lvlText w:val="(%1)"/>
      <w:lvlJc w:val="left"/>
      <w:pPr>
        <w:tabs>
          <w:tab w:val="num" w:pos="964"/>
        </w:tabs>
        <w:ind w:left="964" w:hanging="680"/>
      </w:pPr>
      <w:rPr>
        <w:rFonts w:ascii="Arial" w:hAnsi="Arial" w:hint="default"/>
        <w:b w:val="0"/>
        <w:i w:val="0"/>
        <w:sz w:val="20"/>
      </w:rPr>
    </w:lvl>
  </w:abstractNum>
  <w:abstractNum w:abstractNumId="41" w15:restartNumberingAfterBreak="0">
    <w:nsid w:val="52332C64"/>
    <w:multiLevelType w:val="hybridMultilevel"/>
    <w:tmpl w:val="47865D2A"/>
    <w:lvl w:ilvl="0" w:tplc="D6007936">
      <w:start w:val="3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24E5166"/>
    <w:multiLevelType w:val="hybridMultilevel"/>
    <w:tmpl w:val="A9327AB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124FFA"/>
    <w:multiLevelType w:val="multilevel"/>
    <w:tmpl w:val="A1DE308C"/>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lowerLetter"/>
      <w:lvlText w:val="(%8)"/>
      <w:lvlJc w:val="left"/>
      <w:pPr>
        <w:ind w:left="6403" w:hanging="1440"/>
      </w:pPr>
      <w:rPr>
        <w:rFonts w:ascii="Times New Roman" w:eastAsia="MS Mincho" w:hAnsi="Times New Roman" w:cs="Times New Roman"/>
      </w:rPr>
    </w:lvl>
    <w:lvl w:ilvl="8">
      <w:start w:val="1"/>
      <w:numFmt w:val="decimal"/>
      <w:lvlText w:val="%1.%2.%3.%4.%5.%6.%7.%8.%9."/>
      <w:lvlJc w:val="left"/>
      <w:pPr>
        <w:ind w:left="7472" w:hanging="1800"/>
      </w:pPr>
      <w:rPr>
        <w:rFonts w:hint="default"/>
      </w:rPr>
    </w:lvl>
  </w:abstractNum>
  <w:abstractNum w:abstractNumId="44" w15:restartNumberingAfterBreak="0">
    <w:nsid w:val="554A4321"/>
    <w:multiLevelType w:val="hybridMultilevel"/>
    <w:tmpl w:val="B54A5196"/>
    <w:lvl w:ilvl="0" w:tplc="4280BE1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56011A0"/>
    <w:multiLevelType w:val="hybridMultilevel"/>
    <w:tmpl w:val="38DCD488"/>
    <w:lvl w:ilvl="0" w:tplc="F2286C3E">
      <w:start w:val="1"/>
      <w:numFmt w:val="decimal"/>
      <w:lvlText w:val="%1."/>
      <w:lvlJc w:val="left"/>
      <w:pPr>
        <w:ind w:left="360" w:hanging="360"/>
      </w:pPr>
      <w:rPr>
        <w:rFonts w:ascii="Times New Roman" w:hAnsi="Times New Roman" w:cs="Times New Roman"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6751546"/>
    <w:multiLevelType w:val="multilevel"/>
    <w:tmpl w:val="828A71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6EF5F0C"/>
    <w:multiLevelType w:val="hybridMultilevel"/>
    <w:tmpl w:val="34E2184E"/>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96D69C9"/>
    <w:multiLevelType w:val="hybridMultilevel"/>
    <w:tmpl w:val="3F2CCFF6"/>
    <w:lvl w:ilvl="0" w:tplc="1B88A020">
      <w:start w:val="1"/>
      <w:numFmt w:val="bullet"/>
      <w:lvlText w:val="–"/>
      <w:lvlJc w:val="left"/>
      <w:pPr>
        <w:ind w:left="1440" w:hanging="360"/>
      </w:pPr>
      <w:rPr>
        <w:rFonts w:ascii="Futura Lt BT" w:hAnsi="Futura Lt BT"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5C877472"/>
    <w:multiLevelType w:val="hybridMultilevel"/>
    <w:tmpl w:val="56381A5C"/>
    <w:lvl w:ilvl="0" w:tplc="E62A5766">
      <w:start w:val="1"/>
      <w:numFmt w:val="lowerLetter"/>
      <w:lvlText w:val="%1."/>
      <w:lvlJc w:val="left"/>
      <w:pPr>
        <w:ind w:left="1834" w:hanging="360"/>
      </w:pPr>
      <w:rPr>
        <w:rFonts w:hint="default"/>
      </w:rPr>
    </w:lvl>
    <w:lvl w:ilvl="1" w:tplc="08090019" w:tentative="1">
      <w:start w:val="1"/>
      <w:numFmt w:val="lowerLetter"/>
      <w:lvlText w:val="%2."/>
      <w:lvlJc w:val="left"/>
      <w:pPr>
        <w:ind w:left="2554" w:hanging="360"/>
      </w:pPr>
    </w:lvl>
    <w:lvl w:ilvl="2" w:tplc="0809001B" w:tentative="1">
      <w:start w:val="1"/>
      <w:numFmt w:val="lowerRoman"/>
      <w:lvlText w:val="%3."/>
      <w:lvlJc w:val="right"/>
      <w:pPr>
        <w:ind w:left="3274" w:hanging="180"/>
      </w:pPr>
    </w:lvl>
    <w:lvl w:ilvl="3" w:tplc="0809000F" w:tentative="1">
      <w:start w:val="1"/>
      <w:numFmt w:val="decimal"/>
      <w:lvlText w:val="%4."/>
      <w:lvlJc w:val="left"/>
      <w:pPr>
        <w:ind w:left="3994" w:hanging="360"/>
      </w:pPr>
    </w:lvl>
    <w:lvl w:ilvl="4" w:tplc="08090019" w:tentative="1">
      <w:start w:val="1"/>
      <w:numFmt w:val="lowerLetter"/>
      <w:lvlText w:val="%5."/>
      <w:lvlJc w:val="left"/>
      <w:pPr>
        <w:ind w:left="4714" w:hanging="360"/>
      </w:pPr>
    </w:lvl>
    <w:lvl w:ilvl="5" w:tplc="0809001B" w:tentative="1">
      <w:start w:val="1"/>
      <w:numFmt w:val="lowerRoman"/>
      <w:lvlText w:val="%6."/>
      <w:lvlJc w:val="right"/>
      <w:pPr>
        <w:ind w:left="5434" w:hanging="180"/>
      </w:pPr>
    </w:lvl>
    <w:lvl w:ilvl="6" w:tplc="0809000F" w:tentative="1">
      <w:start w:val="1"/>
      <w:numFmt w:val="decimal"/>
      <w:lvlText w:val="%7."/>
      <w:lvlJc w:val="left"/>
      <w:pPr>
        <w:ind w:left="6154" w:hanging="360"/>
      </w:pPr>
    </w:lvl>
    <w:lvl w:ilvl="7" w:tplc="08090019" w:tentative="1">
      <w:start w:val="1"/>
      <w:numFmt w:val="lowerLetter"/>
      <w:lvlText w:val="%8."/>
      <w:lvlJc w:val="left"/>
      <w:pPr>
        <w:ind w:left="6874" w:hanging="360"/>
      </w:pPr>
    </w:lvl>
    <w:lvl w:ilvl="8" w:tplc="0809001B" w:tentative="1">
      <w:start w:val="1"/>
      <w:numFmt w:val="lowerRoman"/>
      <w:lvlText w:val="%9."/>
      <w:lvlJc w:val="right"/>
      <w:pPr>
        <w:ind w:left="7594" w:hanging="180"/>
      </w:pPr>
    </w:lvl>
  </w:abstractNum>
  <w:abstractNum w:abstractNumId="50" w15:restartNumberingAfterBreak="0">
    <w:nsid w:val="5D5F4673"/>
    <w:multiLevelType w:val="multilevel"/>
    <w:tmpl w:val="D13C99A6"/>
    <w:lvl w:ilvl="0">
      <w:start w:val="15"/>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1" w15:restartNumberingAfterBreak="0">
    <w:nsid w:val="5E5A72C9"/>
    <w:multiLevelType w:val="hybridMultilevel"/>
    <w:tmpl w:val="975C1C10"/>
    <w:lvl w:ilvl="0" w:tplc="C180CD9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FE7666F"/>
    <w:multiLevelType w:val="hybridMultilevel"/>
    <w:tmpl w:val="8462044E"/>
    <w:lvl w:ilvl="0" w:tplc="967A5EFA">
      <w:start w:val="1"/>
      <w:numFmt w:val="upp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15549ED"/>
    <w:multiLevelType w:val="hybridMultilevel"/>
    <w:tmpl w:val="3A10E280"/>
    <w:lvl w:ilvl="0" w:tplc="842C1854">
      <w:start w:val="1"/>
      <w:numFmt w:val="lowerLetter"/>
      <w:lvlText w:val="(%1)"/>
      <w:lvlJc w:val="left"/>
      <w:pPr>
        <w:tabs>
          <w:tab w:val="num" w:pos="4041"/>
        </w:tabs>
        <w:ind w:left="4041" w:hanging="360"/>
      </w:pPr>
      <w:rPr>
        <w:rFonts w:hint="default"/>
      </w:rPr>
    </w:lvl>
    <w:lvl w:ilvl="1" w:tplc="08090019" w:tentative="1">
      <w:start w:val="1"/>
      <w:numFmt w:val="lowerLetter"/>
      <w:lvlText w:val="%2."/>
      <w:lvlJc w:val="left"/>
      <w:pPr>
        <w:tabs>
          <w:tab w:val="num" w:pos="3141"/>
        </w:tabs>
        <w:ind w:left="3141" w:hanging="360"/>
      </w:pPr>
    </w:lvl>
    <w:lvl w:ilvl="2" w:tplc="0809001B" w:tentative="1">
      <w:start w:val="1"/>
      <w:numFmt w:val="lowerRoman"/>
      <w:lvlText w:val="%3."/>
      <w:lvlJc w:val="right"/>
      <w:pPr>
        <w:tabs>
          <w:tab w:val="num" w:pos="3861"/>
        </w:tabs>
        <w:ind w:left="3861" w:hanging="180"/>
      </w:pPr>
    </w:lvl>
    <w:lvl w:ilvl="3" w:tplc="0809000F" w:tentative="1">
      <w:start w:val="1"/>
      <w:numFmt w:val="decimal"/>
      <w:lvlText w:val="%4."/>
      <w:lvlJc w:val="left"/>
      <w:pPr>
        <w:tabs>
          <w:tab w:val="num" w:pos="4581"/>
        </w:tabs>
        <w:ind w:left="4581" w:hanging="360"/>
      </w:pPr>
    </w:lvl>
    <w:lvl w:ilvl="4" w:tplc="08090019" w:tentative="1">
      <w:start w:val="1"/>
      <w:numFmt w:val="lowerLetter"/>
      <w:lvlText w:val="%5."/>
      <w:lvlJc w:val="left"/>
      <w:pPr>
        <w:tabs>
          <w:tab w:val="num" w:pos="5301"/>
        </w:tabs>
        <w:ind w:left="5301" w:hanging="360"/>
      </w:pPr>
    </w:lvl>
    <w:lvl w:ilvl="5" w:tplc="0809001B" w:tentative="1">
      <w:start w:val="1"/>
      <w:numFmt w:val="lowerRoman"/>
      <w:lvlText w:val="%6."/>
      <w:lvlJc w:val="right"/>
      <w:pPr>
        <w:tabs>
          <w:tab w:val="num" w:pos="6021"/>
        </w:tabs>
        <w:ind w:left="6021" w:hanging="180"/>
      </w:pPr>
    </w:lvl>
    <w:lvl w:ilvl="6" w:tplc="0809000F" w:tentative="1">
      <w:start w:val="1"/>
      <w:numFmt w:val="decimal"/>
      <w:lvlText w:val="%7."/>
      <w:lvlJc w:val="left"/>
      <w:pPr>
        <w:tabs>
          <w:tab w:val="num" w:pos="6741"/>
        </w:tabs>
        <w:ind w:left="6741" w:hanging="360"/>
      </w:pPr>
    </w:lvl>
    <w:lvl w:ilvl="7" w:tplc="08090019" w:tentative="1">
      <w:start w:val="1"/>
      <w:numFmt w:val="lowerLetter"/>
      <w:lvlText w:val="%8."/>
      <w:lvlJc w:val="left"/>
      <w:pPr>
        <w:tabs>
          <w:tab w:val="num" w:pos="7461"/>
        </w:tabs>
        <w:ind w:left="7461" w:hanging="360"/>
      </w:pPr>
    </w:lvl>
    <w:lvl w:ilvl="8" w:tplc="0809001B" w:tentative="1">
      <w:start w:val="1"/>
      <w:numFmt w:val="lowerRoman"/>
      <w:lvlText w:val="%9."/>
      <w:lvlJc w:val="right"/>
      <w:pPr>
        <w:tabs>
          <w:tab w:val="num" w:pos="8181"/>
        </w:tabs>
        <w:ind w:left="8181" w:hanging="180"/>
      </w:pPr>
    </w:lvl>
  </w:abstractNum>
  <w:abstractNum w:abstractNumId="54" w15:restartNumberingAfterBreak="0">
    <w:nsid w:val="63562BFD"/>
    <w:multiLevelType w:val="hybridMultilevel"/>
    <w:tmpl w:val="DAC2C7B8"/>
    <w:lvl w:ilvl="0" w:tplc="6210794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77416AD"/>
    <w:multiLevelType w:val="hybridMultilevel"/>
    <w:tmpl w:val="5AAA8018"/>
    <w:lvl w:ilvl="0" w:tplc="B686CCB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81B30EC"/>
    <w:multiLevelType w:val="hybridMultilevel"/>
    <w:tmpl w:val="0204D5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90A7F19"/>
    <w:multiLevelType w:val="hybridMultilevel"/>
    <w:tmpl w:val="0AF0EE9C"/>
    <w:lvl w:ilvl="0" w:tplc="D4846DCA">
      <w:start w:val="1"/>
      <w:numFmt w:val="lowerRoman"/>
      <w:lvlText w:val="(%1)"/>
      <w:lvlJc w:val="left"/>
      <w:pPr>
        <w:ind w:left="720" w:hanging="360"/>
      </w:pPr>
      <w:rPr>
        <w:rFonts w:cs="Times New Roman" w:hint="default"/>
      </w:rPr>
    </w:lvl>
    <w:lvl w:ilvl="1" w:tplc="22C41BEE">
      <w:start w:val="1"/>
      <w:numFmt w:val="lowerLetter"/>
      <w:lvlText w:val="(%2)"/>
      <w:lvlJc w:val="left"/>
      <w:pPr>
        <w:ind w:left="1800" w:hanging="720"/>
      </w:pPr>
      <w:rPr>
        <w:rFonts w:hint="default"/>
      </w:rPr>
    </w:lvl>
    <w:lvl w:ilvl="2" w:tplc="53ECF156">
      <w:start w:val="13"/>
      <w:numFmt w:val="decimal"/>
      <w:lvlText w:val="%3."/>
      <w:lvlJc w:val="left"/>
      <w:pPr>
        <w:ind w:left="2340" w:hanging="360"/>
      </w:pPr>
      <w:rPr>
        <w:rFonts w:hint="default"/>
      </w:rPr>
    </w:lvl>
    <w:lvl w:ilvl="3" w:tplc="694A999A">
      <w:start w:val="1"/>
      <w:numFmt w:val="bullet"/>
      <w:lvlText w:val="-"/>
      <w:lvlJc w:val="left"/>
      <w:pPr>
        <w:ind w:left="2880" w:hanging="360"/>
      </w:pPr>
      <w:rPr>
        <w:rFonts w:ascii="Times New Roman" w:eastAsia="SimSun" w:hAnsi="Times New Roman" w:cs="Times New Roman"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DB50165"/>
    <w:multiLevelType w:val="multilevel"/>
    <w:tmpl w:val="85DA868A"/>
    <w:lvl w:ilvl="0">
      <w:start w:val="1"/>
      <w:numFmt w:val="decimal"/>
      <w:lvlText w:val="%1."/>
      <w:lvlJc w:val="left"/>
      <w:pPr>
        <w:ind w:left="720" w:hanging="360"/>
      </w:pPr>
      <w:rPr>
        <w:rFonts w:hint="default"/>
        <w:b/>
      </w:rPr>
    </w:lvl>
    <w:lvl w:ilvl="1">
      <w:start w:val="3"/>
      <w:numFmt w:val="decimal"/>
      <w:isLgl/>
      <w:lvlText w:val="%1.%2."/>
      <w:lvlJc w:val="left"/>
      <w:pPr>
        <w:ind w:left="2912" w:hanging="360"/>
      </w:pPr>
      <w:rPr>
        <w:rFonts w:hint="default"/>
      </w:rPr>
    </w:lvl>
    <w:lvl w:ilvl="2">
      <w:start w:val="1"/>
      <w:numFmt w:val="decimal"/>
      <w:isLgl/>
      <w:lvlText w:val="%1.%2.%3."/>
      <w:lvlJc w:val="left"/>
      <w:pPr>
        <w:ind w:left="5464" w:hanging="720"/>
      </w:pPr>
      <w:rPr>
        <w:rFonts w:hint="default"/>
      </w:rPr>
    </w:lvl>
    <w:lvl w:ilvl="3">
      <w:start w:val="1"/>
      <w:numFmt w:val="decimal"/>
      <w:isLgl/>
      <w:lvlText w:val="%1.%2.%3.%4."/>
      <w:lvlJc w:val="left"/>
      <w:pPr>
        <w:ind w:left="7656" w:hanging="720"/>
      </w:pPr>
      <w:rPr>
        <w:rFonts w:hint="default"/>
      </w:rPr>
    </w:lvl>
    <w:lvl w:ilvl="4">
      <w:start w:val="1"/>
      <w:numFmt w:val="decimal"/>
      <w:isLgl/>
      <w:lvlText w:val="%1.%2.%3.%4.%5."/>
      <w:lvlJc w:val="left"/>
      <w:pPr>
        <w:ind w:left="10208" w:hanging="1080"/>
      </w:pPr>
      <w:rPr>
        <w:rFonts w:hint="default"/>
      </w:rPr>
    </w:lvl>
    <w:lvl w:ilvl="5">
      <w:start w:val="1"/>
      <w:numFmt w:val="decimal"/>
      <w:isLgl/>
      <w:lvlText w:val="%1.%2.%3.%4.%5.%6."/>
      <w:lvlJc w:val="left"/>
      <w:pPr>
        <w:ind w:left="12400" w:hanging="1080"/>
      </w:pPr>
      <w:rPr>
        <w:rFonts w:hint="default"/>
      </w:rPr>
    </w:lvl>
    <w:lvl w:ilvl="6">
      <w:start w:val="1"/>
      <w:numFmt w:val="decimal"/>
      <w:isLgl/>
      <w:lvlText w:val="%1.%2.%3.%4.%5.%6.%7."/>
      <w:lvlJc w:val="left"/>
      <w:pPr>
        <w:ind w:left="14952" w:hanging="1440"/>
      </w:pPr>
      <w:rPr>
        <w:rFonts w:hint="default"/>
      </w:rPr>
    </w:lvl>
    <w:lvl w:ilvl="7">
      <w:start w:val="1"/>
      <w:numFmt w:val="decimal"/>
      <w:isLgl/>
      <w:lvlText w:val="%1.%2.%3.%4.%5.%6.%7.%8."/>
      <w:lvlJc w:val="left"/>
      <w:pPr>
        <w:ind w:left="17144" w:hanging="1440"/>
      </w:pPr>
      <w:rPr>
        <w:rFonts w:hint="default"/>
      </w:rPr>
    </w:lvl>
    <w:lvl w:ilvl="8">
      <w:start w:val="1"/>
      <w:numFmt w:val="decimal"/>
      <w:isLgl/>
      <w:lvlText w:val="%1.%2.%3.%4.%5.%6.%7.%8.%9."/>
      <w:lvlJc w:val="left"/>
      <w:pPr>
        <w:ind w:left="19696" w:hanging="1800"/>
      </w:pPr>
      <w:rPr>
        <w:rFonts w:hint="default"/>
      </w:rPr>
    </w:lvl>
  </w:abstractNum>
  <w:abstractNum w:abstractNumId="59" w15:restartNumberingAfterBreak="0">
    <w:nsid w:val="70EA17F3"/>
    <w:multiLevelType w:val="hybridMultilevel"/>
    <w:tmpl w:val="D5DA8958"/>
    <w:lvl w:ilvl="0" w:tplc="42E47B2A">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1F80FCE"/>
    <w:multiLevelType w:val="hybridMultilevel"/>
    <w:tmpl w:val="F804586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23941A7"/>
    <w:multiLevelType w:val="hybridMultilevel"/>
    <w:tmpl w:val="D05E6152"/>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26D21FC"/>
    <w:multiLevelType w:val="hybridMultilevel"/>
    <w:tmpl w:val="E17A8ADC"/>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2C833E9"/>
    <w:multiLevelType w:val="multilevel"/>
    <w:tmpl w:val="7144A1D4"/>
    <w:lvl w:ilvl="0">
      <w:start w:val="21"/>
      <w:numFmt w:val="decimal"/>
      <w:lvlText w:val="%1."/>
      <w:lvlJc w:val="left"/>
      <w:pPr>
        <w:ind w:left="480" w:hanging="480"/>
      </w:pPr>
      <w:rPr>
        <w:rFonts w:eastAsia="MS Mincho" w:hint="default"/>
      </w:rPr>
    </w:lvl>
    <w:lvl w:ilvl="1">
      <w:start w:val="1"/>
      <w:numFmt w:val="decimal"/>
      <w:lvlText w:val="%1.%2."/>
      <w:lvlJc w:val="left"/>
      <w:pPr>
        <w:ind w:left="1189" w:hanging="480"/>
      </w:pPr>
      <w:rPr>
        <w:rFonts w:eastAsia="MS Mincho" w:hint="default"/>
      </w:rPr>
    </w:lvl>
    <w:lvl w:ilvl="2">
      <w:start w:val="1"/>
      <w:numFmt w:val="decimal"/>
      <w:lvlText w:val="%1.%2.%3."/>
      <w:lvlJc w:val="left"/>
      <w:pPr>
        <w:ind w:left="2138" w:hanging="720"/>
      </w:pPr>
      <w:rPr>
        <w:rFonts w:eastAsia="MS Mincho" w:hint="default"/>
      </w:rPr>
    </w:lvl>
    <w:lvl w:ilvl="3">
      <w:start w:val="1"/>
      <w:numFmt w:val="decimal"/>
      <w:lvlText w:val="%1.%2.%3.%4."/>
      <w:lvlJc w:val="left"/>
      <w:pPr>
        <w:ind w:left="2847" w:hanging="720"/>
      </w:pPr>
      <w:rPr>
        <w:rFonts w:eastAsia="MS Mincho" w:hint="default"/>
      </w:rPr>
    </w:lvl>
    <w:lvl w:ilvl="4">
      <w:start w:val="1"/>
      <w:numFmt w:val="decimal"/>
      <w:lvlText w:val="%1.%2.%3.%4.%5."/>
      <w:lvlJc w:val="left"/>
      <w:pPr>
        <w:ind w:left="3916" w:hanging="1080"/>
      </w:pPr>
      <w:rPr>
        <w:rFonts w:eastAsia="MS Mincho" w:hint="default"/>
      </w:rPr>
    </w:lvl>
    <w:lvl w:ilvl="5">
      <w:start w:val="1"/>
      <w:numFmt w:val="decimal"/>
      <w:lvlText w:val="%1.%2.%3.%4.%5.%6."/>
      <w:lvlJc w:val="left"/>
      <w:pPr>
        <w:ind w:left="4625" w:hanging="1080"/>
      </w:pPr>
      <w:rPr>
        <w:rFonts w:eastAsia="MS Mincho" w:hint="default"/>
      </w:rPr>
    </w:lvl>
    <w:lvl w:ilvl="6">
      <w:start w:val="1"/>
      <w:numFmt w:val="decimal"/>
      <w:lvlText w:val="%1.%2.%3.%4.%5.%6.%7."/>
      <w:lvlJc w:val="left"/>
      <w:pPr>
        <w:ind w:left="5694" w:hanging="1440"/>
      </w:pPr>
      <w:rPr>
        <w:rFonts w:eastAsia="MS Mincho" w:hint="default"/>
      </w:rPr>
    </w:lvl>
    <w:lvl w:ilvl="7">
      <w:start w:val="1"/>
      <w:numFmt w:val="decimal"/>
      <w:lvlText w:val="%1.%2.%3.%4.%5.%6.%7.%8."/>
      <w:lvlJc w:val="left"/>
      <w:pPr>
        <w:ind w:left="6403" w:hanging="1440"/>
      </w:pPr>
      <w:rPr>
        <w:rFonts w:eastAsia="MS Mincho" w:hint="default"/>
      </w:rPr>
    </w:lvl>
    <w:lvl w:ilvl="8">
      <w:start w:val="1"/>
      <w:numFmt w:val="decimal"/>
      <w:lvlText w:val="%1.%2.%3.%4.%5.%6.%7.%8.%9."/>
      <w:lvlJc w:val="left"/>
      <w:pPr>
        <w:ind w:left="7472" w:hanging="1800"/>
      </w:pPr>
      <w:rPr>
        <w:rFonts w:eastAsia="MS Mincho" w:hint="default"/>
      </w:rPr>
    </w:lvl>
  </w:abstractNum>
  <w:abstractNum w:abstractNumId="64" w15:restartNumberingAfterBreak="0">
    <w:nsid w:val="7576120D"/>
    <w:multiLevelType w:val="hybridMultilevel"/>
    <w:tmpl w:val="800266CA"/>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72401F1"/>
    <w:multiLevelType w:val="hybridMultilevel"/>
    <w:tmpl w:val="42066D12"/>
    <w:lvl w:ilvl="0" w:tplc="5C688D30">
      <w:start w:val="3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180022"/>
    <w:multiLevelType w:val="hybridMultilevel"/>
    <w:tmpl w:val="A9327AB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A125311"/>
    <w:multiLevelType w:val="hybridMultilevel"/>
    <w:tmpl w:val="6A467AEE"/>
    <w:lvl w:ilvl="0" w:tplc="91D4D864">
      <w:start w:val="1"/>
      <w:numFmt w:val="lowerLetter"/>
      <w:lvlText w:val="(%1)"/>
      <w:lvlJc w:val="left"/>
      <w:pPr>
        <w:ind w:left="720" w:hanging="360"/>
      </w:pPr>
      <w:rPr>
        <w:rFonts w:hint="default"/>
      </w:rPr>
    </w:lvl>
    <w:lvl w:ilvl="1" w:tplc="5F162924">
      <w:start w:val="1"/>
      <w:numFmt w:val="lowerLetter"/>
      <w:lvlText w:val="(%2)"/>
      <w:lvlJc w:val="left"/>
      <w:pPr>
        <w:ind w:left="1440" w:hanging="360"/>
      </w:pPr>
      <w:rPr>
        <w:rFonts w:hint="default"/>
        <w:lang w:val="en-G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
    <w:lvlOverride w:ilvl="0">
      <w:lvl w:ilvl="0">
        <w:start w:val="1"/>
        <w:numFmt w:val="decimal"/>
        <w:lvlText w:val="%1."/>
        <w:lvlJc w:val="left"/>
        <w:pPr>
          <w:ind w:left="360" w:hanging="360"/>
        </w:pPr>
        <w:rPr>
          <w:rFonts w:cs="Times New Roman" w:hint="eastAsia"/>
          <w:strike w:val="0"/>
          <w:color w:val="auto"/>
          <w:u w:val="none"/>
        </w:rPr>
      </w:lvl>
    </w:lvlOverride>
    <w:lvlOverride w:ilvl="1">
      <w:lvl w:ilvl="1">
        <w:start w:val="1"/>
        <w:numFmt w:val="decimal"/>
        <w:isLgl/>
        <w:lvlText w:val="%1.%2"/>
        <w:lvlJc w:val="left"/>
        <w:pPr>
          <w:ind w:left="360" w:hanging="360"/>
        </w:pPr>
        <w:rPr>
          <w:rFonts w:ascii="Times New Roman" w:hAnsi="Times New Roman" w:cs="Times New Roman" w:hint="default"/>
          <w:color w:val="auto"/>
          <w:u w:val="none"/>
        </w:rPr>
      </w:lvl>
    </w:lvlOverride>
    <w:lvlOverride w:ilvl="2">
      <w:lvl w:ilvl="2">
        <w:start w:val="1"/>
        <w:numFmt w:val="decimal"/>
        <w:isLgl/>
        <w:lvlText w:val="%1.%2.%3"/>
        <w:lvlJc w:val="left"/>
        <w:pPr>
          <w:ind w:left="862" w:hanging="720"/>
        </w:pPr>
        <w:rPr>
          <w:rFonts w:cs="Times New Roman" w:hint="eastAsia"/>
          <w:color w:val="auto"/>
          <w:u w:val="none"/>
        </w:rPr>
      </w:lvl>
    </w:lvlOverride>
    <w:lvlOverride w:ilvl="3">
      <w:lvl w:ilvl="3">
        <w:start w:val="1"/>
        <w:numFmt w:val="decimal"/>
        <w:isLgl/>
        <w:lvlText w:val="%1.%2.%3.%4"/>
        <w:lvlJc w:val="left"/>
        <w:pPr>
          <w:ind w:left="720" w:hanging="720"/>
        </w:pPr>
        <w:rPr>
          <w:rFonts w:cs="Times New Roman" w:hint="eastAsia"/>
          <w:color w:val="0000FF"/>
          <w:u w:val="double"/>
        </w:rPr>
      </w:lvl>
    </w:lvlOverride>
    <w:lvlOverride w:ilvl="4">
      <w:lvl w:ilvl="4">
        <w:start w:val="1"/>
        <w:numFmt w:val="decimal"/>
        <w:isLgl/>
        <w:lvlText w:val="%1.%2.%3.%4.%5"/>
        <w:lvlJc w:val="left"/>
        <w:pPr>
          <w:ind w:left="1080" w:hanging="1080"/>
        </w:pPr>
        <w:rPr>
          <w:rFonts w:cs="Times New Roman" w:hint="eastAsia"/>
          <w:color w:val="0000FF"/>
          <w:u w:val="double"/>
        </w:rPr>
      </w:lvl>
    </w:lvlOverride>
    <w:lvlOverride w:ilvl="5">
      <w:lvl w:ilvl="5">
        <w:start w:val="1"/>
        <w:numFmt w:val="decimal"/>
        <w:isLgl/>
        <w:lvlText w:val="%1.%2.%3.%4.%5.%6"/>
        <w:lvlJc w:val="left"/>
        <w:pPr>
          <w:ind w:left="1080" w:hanging="1080"/>
        </w:pPr>
        <w:rPr>
          <w:rFonts w:cs="Times New Roman" w:hint="eastAsia"/>
          <w:color w:val="0000FF"/>
          <w:u w:val="double"/>
        </w:rPr>
      </w:lvl>
    </w:lvlOverride>
    <w:lvlOverride w:ilvl="6">
      <w:lvl w:ilvl="6">
        <w:start w:val="1"/>
        <w:numFmt w:val="decimal"/>
        <w:isLgl/>
        <w:lvlText w:val="%1.%2.%3.%4.%5.%6.%7"/>
        <w:lvlJc w:val="left"/>
        <w:pPr>
          <w:ind w:left="1440" w:hanging="1440"/>
        </w:pPr>
        <w:rPr>
          <w:rFonts w:cs="Times New Roman" w:hint="eastAsia"/>
          <w:color w:val="0000FF"/>
          <w:u w:val="double"/>
        </w:rPr>
      </w:lvl>
    </w:lvlOverride>
    <w:lvlOverride w:ilvl="7">
      <w:lvl w:ilvl="7">
        <w:start w:val="1"/>
        <w:numFmt w:val="decimal"/>
        <w:isLgl/>
        <w:lvlText w:val="%1.%2.%3.%4.%5.%6.%7.%8"/>
        <w:lvlJc w:val="left"/>
        <w:pPr>
          <w:ind w:left="1440" w:hanging="1440"/>
        </w:pPr>
        <w:rPr>
          <w:rFonts w:cs="Times New Roman" w:hint="eastAsia"/>
          <w:color w:val="0000FF"/>
          <w:u w:val="double"/>
        </w:rPr>
      </w:lvl>
    </w:lvlOverride>
    <w:lvlOverride w:ilvl="8">
      <w:lvl w:ilvl="8">
        <w:start w:val="1"/>
        <w:numFmt w:val="decimal"/>
        <w:isLgl/>
        <w:lvlText w:val="%1.%2.%3.%4.%5.%6.%7.%8.%9"/>
        <w:lvlJc w:val="left"/>
        <w:pPr>
          <w:ind w:left="1440" w:hanging="1440"/>
        </w:pPr>
        <w:rPr>
          <w:rFonts w:cs="Times New Roman" w:hint="eastAsia"/>
          <w:color w:val="0000FF"/>
          <w:u w:val="double"/>
        </w:rPr>
      </w:lvl>
    </w:lvlOverride>
  </w:num>
  <w:num w:numId="5">
    <w:abstractNumId w:val="52"/>
  </w:num>
  <w:num w:numId="6">
    <w:abstractNumId w:val="48"/>
  </w:num>
  <w:num w:numId="7">
    <w:abstractNumId w:val="8"/>
  </w:num>
  <w:num w:numId="8">
    <w:abstractNumId w:val="31"/>
  </w:num>
  <w:num w:numId="9">
    <w:abstractNumId w:val="54"/>
  </w:num>
  <w:num w:numId="10">
    <w:abstractNumId w:val="10"/>
  </w:num>
  <w:num w:numId="11">
    <w:abstractNumId w:val="24"/>
  </w:num>
  <w:num w:numId="12">
    <w:abstractNumId w:val="33"/>
  </w:num>
  <w:num w:numId="13">
    <w:abstractNumId w:val="39"/>
  </w:num>
  <w:num w:numId="14">
    <w:abstractNumId w:val="7"/>
  </w:num>
  <w:num w:numId="15">
    <w:abstractNumId w:val="46"/>
  </w:num>
  <w:num w:numId="16">
    <w:abstractNumId w:val="12"/>
  </w:num>
  <w:num w:numId="17">
    <w:abstractNumId w:val="57"/>
  </w:num>
  <w:num w:numId="18">
    <w:abstractNumId w:val="60"/>
  </w:num>
  <w:num w:numId="19">
    <w:abstractNumId w:val="62"/>
  </w:num>
  <w:num w:numId="20">
    <w:abstractNumId w:val="47"/>
  </w:num>
  <w:num w:numId="21">
    <w:abstractNumId w:val="64"/>
  </w:num>
  <w:num w:numId="22">
    <w:abstractNumId w:val="5"/>
  </w:num>
  <w:num w:numId="23">
    <w:abstractNumId w:val="67"/>
  </w:num>
  <w:num w:numId="24">
    <w:abstractNumId w:val="35"/>
  </w:num>
  <w:num w:numId="25">
    <w:abstractNumId w:val="17"/>
  </w:num>
  <w:num w:numId="26">
    <w:abstractNumId w:val="30"/>
  </w:num>
  <w:num w:numId="27">
    <w:abstractNumId w:val="61"/>
  </w:num>
  <w:num w:numId="28">
    <w:abstractNumId w:val="14"/>
  </w:num>
  <w:num w:numId="29">
    <w:abstractNumId w:val="15"/>
  </w:num>
  <w:num w:numId="30">
    <w:abstractNumId w:val="21"/>
  </w:num>
  <w:num w:numId="31">
    <w:abstractNumId w:val="20"/>
  </w:num>
  <w:num w:numId="32">
    <w:abstractNumId w:val="3"/>
  </w:num>
  <w:num w:numId="33">
    <w:abstractNumId w:val="25"/>
  </w:num>
  <w:num w:numId="34">
    <w:abstractNumId w:val="66"/>
  </w:num>
  <w:num w:numId="35">
    <w:abstractNumId w:val="34"/>
  </w:num>
  <w:num w:numId="36">
    <w:abstractNumId w:val="49"/>
  </w:num>
  <w:num w:numId="37">
    <w:abstractNumId w:val="42"/>
  </w:num>
  <w:num w:numId="38">
    <w:abstractNumId w:val="44"/>
  </w:num>
  <w:num w:numId="39">
    <w:abstractNumId w:val="40"/>
  </w:num>
  <w:num w:numId="40">
    <w:abstractNumId w:val="53"/>
  </w:num>
  <w:num w:numId="41">
    <w:abstractNumId w:val="18"/>
  </w:num>
  <w:num w:numId="42">
    <w:abstractNumId w:val="51"/>
  </w:num>
  <w:num w:numId="43">
    <w:abstractNumId w:val="29"/>
  </w:num>
  <w:num w:numId="44">
    <w:abstractNumId w:val="45"/>
  </w:num>
  <w:num w:numId="45">
    <w:abstractNumId w:val="9"/>
  </w:num>
  <w:num w:numId="46">
    <w:abstractNumId w:val="28"/>
  </w:num>
  <w:num w:numId="47">
    <w:abstractNumId w:val="23"/>
  </w:num>
  <w:num w:numId="48">
    <w:abstractNumId w:val="19"/>
  </w:num>
  <w:num w:numId="49">
    <w:abstractNumId w:val="58"/>
  </w:num>
  <w:num w:numId="50">
    <w:abstractNumId w:val="55"/>
  </w:num>
  <w:num w:numId="51">
    <w:abstractNumId w:val="27"/>
  </w:num>
  <w:num w:numId="52">
    <w:abstractNumId w:val="13"/>
  </w:num>
  <w:num w:numId="53">
    <w:abstractNumId w:val="32"/>
  </w:num>
  <w:num w:numId="54">
    <w:abstractNumId w:val="59"/>
  </w:num>
  <w:num w:numId="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num>
  <w:num w:numId="57">
    <w:abstractNumId w:val="36"/>
  </w:num>
  <w:num w:numId="58">
    <w:abstractNumId w:val="43"/>
  </w:num>
  <w:num w:numId="59">
    <w:abstractNumId w:val="6"/>
  </w:num>
  <w:num w:numId="60">
    <w:abstractNumId w:val="11"/>
  </w:num>
  <w:num w:numId="61">
    <w:abstractNumId w:val="22"/>
  </w:num>
  <w:num w:numId="62">
    <w:abstractNumId w:val="37"/>
  </w:num>
  <w:num w:numId="63">
    <w:abstractNumId w:val="38"/>
  </w:num>
  <w:num w:numId="64">
    <w:abstractNumId w:val="63"/>
  </w:num>
  <w:num w:numId="65">
    <w:abstractNumId w:val="26"/>
  </w:num>
  <w:num w:numId="66">
    <w:abstractNumId w:val="65"/>
  </w:num>
  <w:num w:numId="67">
    <w:abstractNumId w:val="16"/>
  </w:num>
  <w:num w:numId="68">
    <w:abstractNumId w:val="41"/>
  </w:num>
  <w:num w:numId="69">
    <w:abstractNumId w:val="4"/>
  </w:num>
  <w:num w:numId="70">
    <w:abstractNumId w:val="5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GrammaticalErrors/>
  <w:activeWritingStyle w:appName="MSWord" w:lang="it-IT"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fr-CH" w:vendorID="64" w:dllVersion="6" w:nlCheck="1" w:checkStyle="0"/>
  <w:activeWritingStyle w:appName="MSWord" w:lang="de-DE" w:vendorID="64" w:dllVersion="6" w:nlCheck="1" w:checkStyle="0"/>
  <w:activeWritingStyle w:appName="MSWord" w:lang="es-ES" w:vendorID="64" w:dllVersion="6" w:nlCheck="1" w:checkStyle="0"/>
  <w:activeWritingStyle w:appName="MSWord" w:lang="en-GB" w:vendorID="64" w:dllVersion="4096" w:nlCheck="1" w:checkStyle="0"/>
  <w:activeWritingStyle w:appName="MSWord" w:lang="it-IT"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it-IT" w:vendorID="64" w:dllVersion="131078" w:nlCheck="1" w:checkStyle="0"/>
  <w:defaultTabStop w:val="720"/>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EE0"/>
    <w:rsid w:val="000001C7"/>
    <w:rsid w:val="000001E2"/>
    <w:rsid w:val="000005FD"/>
    <w:rsid w:val="00001017"/>
    <w:rsid w:val="000012D3"/>
    <w:rsid w:val="00002217"/>
    <w:rsid w:val="000023E0"/>
    <w:rsid w:val="00003D74"/>
    <w:rsid w:val="0000470E"/>
    <w:rsid w:val="000070C3"/>
    <w:rsid w:val="000102EC"/>
    <w:rsid w:val="00011CAC"/>
    <w:rsid w:val="00011DDB"/>
    <w:rsid w:val="0001209D"/>
    <w:rsid w:val="00012B60"/>
    <w:rsid w:val="000137E5"/>
    <w:rsid w:val="00014B9E"/>
    <w:rsid w:val="00014EBB"/>
    <w:rsid w:val="00017D05"/>
    <w:rsid w:val="00020073"/>
    <w:rsid w:val="00020F66"/>
    <w:rsid w:val="00023B89"/>
    <w:rsid w:val="00023D30"/>
    <w:rsid w:val="00023F16"/>
    <w:rsid w:val="000259C8"/>
    <w:rsid w:val="00025DE5"/>
    <w:rsid w:val="00027B82"/>
    <w:rsid w:val="0003099C"/>
    <w:rsid w:val="00030BCF"/>
    <w:rsid w:val="00031081"/>
    <w:rsid w:val="00031AFB"/>
    <w:rsid w:val="00032846"/>
    <w:rsid w:val="00033101"/>
    <w:rsid w:val="00034579"/>
    <w:rsid w:val="000352C9"/>
    <w:rsid w:val="000364D7"/>
    <w:rsid w:val="00037098"/>
    <w:rsid w:val="0004000F"/>
    <w:rsid w:val="00040975"/>
    <w:rsid w:val="00040FC8"/>
    <w:rsid w:val="00041255"/>
    <w:rsid w:val="0004340B"/>
    <w:rsid w:val="00043FA4"/>
    <w:rsid w:val="00045CC5"/>
    <w:rsid w:val="00047590"/>
    <w:rsid w:val="000506AF"/>
    <w:rsid w:val="00051806"/>
    <w:rsid w:val="000518F5"/>
    <w:rsid w:val="000529BD"/>
    <w:rsid w:val="00053064"/>
    <w:rsid w:val="00053272"/>
    <w:rsid w:val="000533B1"/>
    <w:rsid w:val="00054672"/>
    <w:rsid w:val="00054E2E"/>
    <w:rsid w:val="0005678C"/>
    <w:rsid w:val="00056D0B"/>
    <w:rsid w:val="00056D5E"/>
    <w:rsid w:val="00057730"/>
    <w:rsid w:val="00057EAE"/>
    <w:rsid w:val="00060083"/>
    <w:rsid w:val="0006024D"/>
    <w:rsid w:val="00060B54"/>
    <w:rsid w:val="00060BC9"/>
    <w:rsid w:val="00062715"/>
    <w:rsid w:val="000627D7"/>
    <w:rsid w:val="00063A68"/>
    <w:rsid w:val="00063D73"/>
    <w:rsid w:val="000646B4"/>
    <w:rsid w:val="000648D9"/>
    <w:rsid w:val="00064B88"/>
    <w:rsid w:val="000665A0"/>
    <w:rsid w:val="00067E82"/>
    <w:rsid w:val="00072A43"/>
    <w:rsid w:val="00073FA7"/>
    <w:rsid w:val="000743E4"/>
    <w:rsid w:val="00075847"/>
    <w:rsid w:val="0007593A"/>
    <w:rsid w:val="00075C87"/>
    <w:rsid w:val="00075D91"/>
    <w:rsid w:val="00076DF3"/>
    <w:rsid w:val="000801F6"/>
    <w:rsid w:val="0008048F"/>
    <w:rsid w:val="000807B2"/>
    <w:rsid w:val="000825C9"/>
    <w:rsid w:val="00083D4D"/>
    <w:rsid w:val="00083FD4"/>
    <w:rsid w:val="0008507C"/>
    <w:rsid w:val="00085A28"/>
    <w:rsid w:val="00086B0F"/>
    <w:rsid w:val="000900BF"/>
    <w:rsid w:val="0009096E"/>
    <w:rsid w:val="00090A08"/>
    <w:rsid w:val="0009199D"/>
    <w:rsid w:val="0009203A"/>
    <w:rsid w:val="00092794"/>
    <w:rsid w:val="00092B39"/>
    <w:rsid w:val="00093B3C"/>
    <w:rsid w:val="00093E15"/>
    <w:rsid w:val="00094A19"/>
    <w:rsid w:val="00094A53"/>
    <w:rsid w:val="00094CC3"/>
    <w:rsid w:val="00094E1D"/>
    <w:rsid w:val="0009585B"/>
    <w:rsid w:val="00095EC0"/>
    <w:rsid w:val="0009637E"/>
    <w:rsid w:val="00097420"/>
    <w:rsid w:val="00097931"/>
    <w:rsid w:val="000A03ED"/>
    <w:rsid w:val="000A0B3D"/>
    <w:rsid w:val="000A0EFF"/>
    <w:rsid w:val="000A10FA"/>
    <w:rsid w:val="000A17F0"/>
    <w:rsid w:val="000A22DE"/>
    <w:rsid w:val="000A38C8"/>
    <w:rsid w:val="000A3ED6"/>
    <w:rsid w:val="000A619B"/>
    <w:rsid w:val="000A7215"/>
    <w:rsid w:val="000A7608"/>
    <w:rsid w:val="000B01D8"/>
    <w:rsid w:val="000B0359"/>
    <w:rsid w:val="000B0876"/>
    <w:rsid w:val="000B165E"/>
    <w:rsid w:val="000B16E9"/>
    <w:rsid w:val="000B21B6"/>
    <w:rsid w:val="000B25B2"/>
    <w:rsid w:val="000B2D4B"/>
    <w:rsid w:val="000B2F73"/>
    <w:rsid w:val="000B2FD5"/>
    <w:rsid w:val="000B35A7"/>
    <w:rsid w:val="000B3FA2"/>
    <w:rsid w:val="000B4391"/>
    <w:rsid w:val="000B45B8"/>
    <w:rsid w:val="000B4838"/>
    <w:rsid w:val="000B495A"/>
    <w:rsid w:val="000B4BB0"/>
    <w:rsid w:val="000B5741"/>
    <w:rsid w:val="000B5C9F"/>
    <w:rsid w:val="000B5E0E"/>
    <w:rsid w:val="000B75B7"/>
    <w:rsid w:val="000C0590"/>
    <w:rsid w:val="000C0692"/>
    <w:rsid w:val="000C0B9F"/>
    <w:rsid w:val="000C1458"/>
    <w:rsid w:val="000C1E1F"/>
    <w:rsid w:val="000C28EB"/>
    <w:rsid w:val="000C2B1D"/>
    <w:rsid w:val="000C365E"/>
    <w:rsid w:val="000C3C6F"/>
    <w:rsid w:val="000C45C6"/>
    <w:rsid w:val="000C4B2B"/>
    <w:rsid w:val="000C5E4E"/>
    <w:rsid w:val="000C7494"/>
    <w:rsid w:val="000C7762"/>
    <w:rsid w:val="000D14DA"/>
    <w:rsid w:val="000D16B2"/>
    <w:rsid w:val="000D1D1B"/>
    <w:rsid w:val="000D2713"/>
    <w:rsid w:val="000D347F"/>
    <w:rsid w:val="000D49B4"/>
    <w:rsid w:val="000D4F8B"/>
    <w:rsid w:val="000D56BC"/>
    <w:rsid w:val="000D6B89"/>
    <w:rsid w:val="000D7C2C"/>
    <w:rsid w:val="000E0D17"/>
    <w:rsid w:val="000E1838"/>
    <w:rsid w:val="000E18EE"/>
    <w:rsid w:val="000E26D3"/>
    <w:rsid w:val="000E27A6"/>
    <w:rsid w:val="000E2839"/>
    <w:rsid w:val="000E2866"/>
    <w:rsid w:val="000E2961"/>
    <w:rsid w:val="000E2DBA"/>
    <w:rsid w:val="000E3B72"/>
    <w:rsid w:val="000E4FD5"/>
    <w:rsid w:val="000E560E"/>
    <w:rsid w:val="000E6341"/>
    <w:rsid w:val="000E6F30"/>
    <w:rsid w:val="000F066B"/>
    <w:rsid w:val="000F1844"/>
    <w:rsid w:val="000F2309"/>
    <w:rsid w:val="000F365D"/>
    <w:rsid w:val="000F390A"/>
    <w:rsid w:val="000F3FBC"/>
    <w:rsid w:val="000F454B"/>
    <w:rsid w:val="000F59A1"/>
    <w:rsid w:val="000F59A8"/>
    <w:rsid w:val="000F640A"/>
    <w:rsid w:val="000F6C12"/>
    <w:rsid w:val="000F7144"/>
    <w:rsid w:val="000F7868"/>
    <w:rsid w:val="000F7B1C"/>
    <w:rsid w:val="00100094"/>
    <w:rsid w:val="00100359"/>
    <w:rsid w:val="00100DD3"/>
    <w:rsid w:val="0010107D"/>
    <w:rsid w:val="00101378"/>
    <w:rsid w:val="0010166C"/>
    <w:rsid w:val="00102CF8"/>
    <w:rsid w:val="00103838"/>
    <w:rsid w:val="0010388F"/>
    <w:rsid w:val="00103B6A"/>
    <w:rsid w:val="001058DB"/>
    <w:rsid w:val="00106DB6"/>
    <w:rsid w:val="00107CDD"/>
    <w:rsid w:val="001100A5"/>
    <w:rsid w:val="00110526"/>
    <w:rsid w:val="0011091C"/>
    <w:rsid w:val="00110F37"/>
    <w:rsid w:val="001112F4"/>
    <w:rsid w:val="00111917"/>
    <w:rsid w:val="00111AA8"/>
    <w:rsid w:val="001126D0"/>
    <w:rsid w:val="00113A25"/>
    <w:rsid w:val="00114030"/>
    <w:rsid w:val="00114370"/>
    <w:rsid w:val="00114EE8"/>
    <w:rsid w:val="00115280"/>
    <w:rsid w:val="00115D83"/>
    <w:rsid w:val="00116C56"/>
    <w:rsid w:val="0012058D"/>
    <w:rsid w:val="0012100F"/>
    <w:rsid w:val="00122613"/>
    <w:rsid w:val="00122794"/>
    <w:rsid w:val="00122C22"/>
    <w:rsid w:val="001235EE"/>
    <w:rsid w:val="001238CE"/>
    <w:rsid w:val="00126945"/>
    <w:rsid w:val="001269CD"/>
    <w:rsid w:val="00127069"/>
    <w:rsid w:val="00127D10"/>
    <w:rsid w:val="001306BC"/>
    <w:rsid w:val="00130777"/>
    <w:rsid w:val="001307DB"/>
    <w:rsid w:val="00130E8C"/>
    <w:rsid w:val="00131605"/>
    <w:rsid w:val="00131C82"/>
    <w:rsid w:val="00132044"/>
    <w:rsid w:val="00133AC4"/>
    <w:rsid w:val="00135A05"/>
    <w:rsid w:val="00137552"/>
    <w:rsid w:val="0014015B"/>
    <w:rsid w:val="001407AB"/>
    <w:rsid w:val="001409CE"/>
    <w:rsid w:val="001413D4"/>
    <w:rsid w:val="001437A8"/>
    <w:rsid w:val="00145023"/>
    <w:rsid w:val="00145E3F"/>
    <w:rsid w:val="00146714"/>
    <w:rsid w:val="00147188"/>
    <w:rsid w:val="00147330"/>
    <w:rsid w:val="0014752B"/>
    <w:rsid w:val="00150808"/>
    <w:rsid w:val="00150B62"/>
    <w:rsid w:val="0015112B"/>
    <w:rsid w:val="001516DB"/>
    <w:rsid w:val="0015186D"/>
    <w:rsid w:val="00152FF7"/>
    <w:rsid w:val="00155E05"/>
    <w:rsid w:val="001563AD"/>
    <w:rsid w:val="00156A06"/>
    <w:rsid w:val="00156BE2"/>
    <w:rsid w:val="0015734E"/>
    <w:rsid w:val="001576AB"/>
    <w:rsid w:val="0015777B"/>
    <w:rsid w:val="00160027"/>
    <w:rsid w:val="00161500"/>
    <w:rsid w:val="00161DF2"/>
    <w:rsid w:val="00161FE7"/>
    <w:rsid w:val="00162387"/>
    <w:rsid w:val="00162DA6"/>
    <w:rsid w:val="001632EF"/>
    <w:rsid w:val="001634A2"/>
    <w:rsid w:val="001634F8"/>
    <w:rsid w:val="00163669"/>
    <w:rsid w:val="00163A20"/>
    <w:rsid w:val="00164C8A"/>
    <w:rsid w:val="00165838"/>
    <w:rsid w:val="00165C1F"/>
    <w:rsid w:val="00165DDF"/>
    <w:rsid w:val="00166288"/>
    <w:rsid w:val="00166747"/>
    <w:rsid w:val="0016757F"/>
    <w:rsid w:val="00170025"/>
    <w:rsid w:val="00170A85"/>
    <w:rsid w:val="00170F7D"/>
    <w:rsid w:val="001725C4"/>
    <w:rsid w:val="0017263A"/>
    <w:rsid w:val="001749B1"/>
    <w:rsid w:val="00174ACD"/>
    <w:rsid w:val="00175E94"/>
    <w:rsid w:val="00176457"/>
    <w:rsid w:val="00176973"/>
    <w:rsid w:val="00177020"/>
    <w:rsid w:val="00180D63"/>
    <w:rsid w:val="00181D0E"/>
    <w:rsid w:val="0018214F"/>
    <w:rsid w:val="00182D10"/>
    <w:rsid w:val="00183EF8"/>
    <w:rsid w:val="001841A3"/>
    <w:rsid w:val="001848D2"/>
    <w:rsid w:val="00185AFA"/>
    <w:rsid w:val="00185D6B"/>
    <w:rsid w:val="00186F88"/>
    <w:rsid w:val="001877ED"/>
    <w:rsid w:val="00190BCF"/>
    <w:rsid w:val="00191107"/>
    <w:rsid w:val="001929C5"/>
    <w:rsid w:val="001934EE"/>
    <w:rsid w:val="00193E2E"/>
    <w:rsid w:val="001948A6"/>
    <w:rsid w:val="00194ADF"/>
    <w:rsid w:val="00194D89"/>
    <w:rsid w:val="00195A53"/>
    <w:rsid w:val="00196D88"/>
    <w:rsid w:val="0019734F"/>
    <w:rsid w:val="0019735F"/>
    <w:rsid w:val="00197DC4"/>
    <w:rsid w:val="001A0E0C"/>
    <w:rsid w:val="001A114B"/>
    <w:rsid w:val="001A1B46"/>
    <w:rsid w:val="001A1C6A"/>
    <w:rsid w:val="001A25AE"/>
    <w:rsid w:val="001A3530"/>
    <w:rsid w:val="001A417F"/>
    <w:rsid w:val="001A4B87"/>
    <w:rsid w:val="001A5729"/>
    <w:rsid w:val="001A76B4"/>
    <w:rsid w:val="001B1261"/>
    <w:rsid w:val="001B2156"/>
    <w:rsid w:val="001B315B"/>
    <w:rsid w:val="001B3625"/>
    <w:rsid w:val="001B40BA"/>
    <w:rsid w:val="001B4592"/>
    <w:rsid w:val="001B46DE"/>
    <w:rsid w:val="001B4F8B"/>
    <w:rsid w:val="001B5723"/>
    <w:rsid w:val="001B5AC5"/>
    <w:rsid w:val="001B7BE0"/>
    <w:rsid w:val="001B7CFE"/>
    <w:rsid w:val="001C0125"/>
    <w:rsid w:val="001C068F"/>
    <w:rsid w:val="001C08F3"/>
    <w:rsid w:val="001C0C42"/>
    <w:rsid w:val="001C0CC9"/>
    <w:rsid w:val="001C165E"/>
    <w:rsid w:val="001C191F"/>
    <w:rsid w:val="001C1B55"/>
    <w:rsid w:val="001C2B51"/>
    <w:rsid w:val="001C2D8F"/>
    <w:rsid w:val="001C5143"/>
    <w:rsid w:val="001C5C9F"/>
    <w:rsid w:val="001C641A"/>
    <w:rsid w:val="001C6A10"/>
    <w:rsid w:val="001C715A"/>
    <w:rsid w:val="001C7590"/>
    <w:rsid w:val="001C75CD"/>
    <w:rsid w:val="001C764B"/>
    <w:rsid w:val="001C7736"/>
    <w:rsid w:val="001C79DD"/>
    <w:rsid w:val="001D078E"/>
    <w:rsid w:val="001D1203"/>
    <w:rsid w:val="001D18FD"/>
    <w:rsid w:val="001D2555"/>
    <w:rsid w:val="001D2D44"/>
    <w:rsid w:val="001D3971"/>
    <w:rsid w:val="001D3CA0"/>
    <w:rsid w:val="001D4190"/>
    <w:rsid w:val="001D4879"/>
    <w:rsid w:val="001D4AC7"/>
    <w:rsid w:val="001D4CEB"/>
    <w:rsid w:val="001D6EF9"/>
    <w:rsid w:val="001D7BA2"/>
    <w:rsid w:val="001E0CD1"/>
    <w:rsid w:val="001E0F3B"/>
    <w:rsid w:val="001E1714"/>
    <w:rsid w:val="001E2F4F"/>
    <w:rsid w:val="001E4AA2"/>
    <w:rsid w:val="001E4D03"/>
    <w:rsid w:val="001E4F82"/>
    <w:rsid w:val="001E6E56"/>
    <w:rsid w:val="001E6F62"/>
    <w:rsid w:val="001F05E6"/>
    <w:rsid w:val="001F0AD5"/>
    <w:rsid w:val="001F14D6"/>
    <w:rsid w:val="001F1C0E"/>
    <w:rsid w:val="001F1FF1"/>
    <w:rsid w:val="001F48DA"/>
    <w:rsid w:val="001F495F"/>
    <w:rsid w:val="001F49F8"/>
    <w:rsid w:val="001F5024"/>
    <w:rsid w:val="001F51FB"/>
    <w:rsid w:val="001F5726"/>
    <w:rsid w:val="001F5A7A"/>
    <w:rsid w:val="001F5BB2"/>
    <w:rsid w:val="001F6963"/>
    <w:rsid w:val="002009C3"/>
    <w:rsid w:val="002016D4"/>
    <w:rsid w:val="002020F7"/>
    <w:rsid w:val="002035A5"/>
    <w:rsid w:val="00204297"/>
    <w:rsid w:val="00204918"/>
    <w:rsid w:val="00205382"/>
    <w:rsid w:val="0020555F"/>
    <w:rsid w:val="0020558D"/>
    <w:rsid w:val="00205A3C"/>
    <w:rsid w:val="00205A62"/>
    <w:rsid w:val="002067E2"/>
    <w:rsid w:val="00210009"/>
    <w:rsid w:val="00210E9D"/>
    <w:rsid w:val="00211AB0"/>
    <w:rsid w:val="00211C2C"/>
    <w:rsid w:val="00213601"/>
    <w:rsid w:val="00213E2F"/>
    <w:rsid w:val="002144C3"/>
    <w:rsid w:val="0021552A"/>
    <w:rsid w:val="00215594"/>
    <w:rsid w:val="00216A8A"/>
    <w:rsid w:val="00216DD2"/>
    <w:rsid w:val="00216F2D"/>
    <w:rsid w:val="002175B7"/>
    <w:rsid w:val="002178F8"/>
    <w:rsid w:val="00217907"/>
    <w:rsid w:val="00220768"/>
    <w:rsid w:val="00221307"/>
    <w:rsid w:val="00221684"/>
    <w:rsid w:val="00221E24"/>
    <w:rsid w:val="00222216"/>
    <w:rsid w:val="0022376C"/>
    <w:rsid w:val="0022378F"/>
    <w:rsid w:val="00223B25"/>
    <w:rsid w:val="00223E56"/>
    <w:rsid w:val="00223FC0"/>
    <w:rsid w:val="00225D80"/>
    <w:rsid w:val="00225F57"/>
    <w:rsid w:val="002266F7"/>
    <w:rsid w:val="002268DC"/>
    <w:rsid w:val="002301F0"/>
    <w:rsid w:val="0023036E"/>
    <w:rsid w:val="002308A6"/>
    <w:rsid w:val="00230E21"/>
    <w:rsid w:val="002315CB"/>
    <w:rsid w:val="002317BB"/>
    <w:rsid w:val="00231E13"/>
    <w:rsid w:val="00232245"/>
    <w:rsid w:val="002332C8"/>
    <w:rsid w:val="00233654"/>
    <w:rsid w:val="002337AF"/>
    <w:rsid w:val="00233DFE"/>
    <w:rsid w:val="002357D3"/>
    <w:rsid w:val="00240520"/>
    <w:rsid w:val="00240703"/>
    <w:rsid w:val="00240E68"/>
    <w:rsid w:val="00241F85"/>
    <w:rsid w:val="0024209F"/>
    <w:rsid w:val="002428CC"/>
    <w:rsid w:val="00242B71"/>
    <w:rsid w:val="00242E7E"/>
    <w:rsid w:val="00243C44"/>
    <w:rsid w:val="002444A3"/>
    <w:rsid w:val="00244EBB"/>
    <w:rsid w:val="002452E3"/>
    <w:rsid w:val="0024566F"/>
    <w:rsid w:val="002458BA"/>
    <w:rsid w:val="00245B0A"/>
    <w:rsid w:val="00245C3A"/>
    <w:rsid w:val="0024674B"/>
    <w:rsid w:val="00247861"/>
    <w:rsid w:val="00247972"/>
    <w:rsid w:val="00247B61"/>
    <w:rsid w:val="0025183D"/>
    <w:rsid w:val="00252AFC"/>
    <w:rsid w:val="002552C3"/>
    <w:rsid w:val="00255F6B"/>
    <w:rsid w:val="00256BFB"/>
    <w:rsid w:val="002571AD"/>
    <w:rsid w:val="00257A7E"/>
    <w:rsid w:val="00257C9B"/>
    <w:rsid w:val="002603F8"/>
    <w:rsid w:val="0026049C"/>
    <w:rsid w:val="00260706"/>
    <w:rsid w:val="002612A9"/>
    <w:rsid w:val="00261B5B"/>
    <w:rsid w:val="002646D0"/>
    <w:rsid w:val="002648D5"/>
    <w:rsid w:val="00266A8C"/>
    <w:rsid w:val="00266B2D"/>
    <w:rsid w:val="00267BFD"/>
    <w:rsid w:val="00270954"/>
    <w:rsid w:val="00270A15"/>
    <w:rsid w:val="00271133"/>
    <w:rsid w:val="00271AB2"/>
    <w:rsid w:val="00273898"/>
    <w:rsid w:val="00274BFC"/>
    <w:rsid w:val="00274F96"/>
    <w:rsid w:val="00275D6B"/>
    <w:rsid w:val="0027756B"/>
    <w:rsid w:val="00277C9B"/>
    <w:rsid w:val="00280B6E"/>
    <w:rsid w:val="00280B7A"/>
    <w:rsid w:val="0028141D"/>
    <w:rsid w:val="00281936"/>
    <w:rsid w:val="00282B08"/>
    <w:rsid w:val="00282E47"/>
    <w:rsid w:val="00282EA0"/>
    <w:rsid w:val="00283249"/>
    <w:rsid w:val="0028366D"/>
    <w:rsid w:val="00283E61"/>
    <w:rsid w:val="00283E8E"/>
    <w:rsid w:val="002841B8"/>
    <w:rsid w:val="00284C9D"/>
    <w:rsid w:val="002852B2"/>
    <w:rsid w:val="00285694"/>
    <w:rsid w:val="002860ED"/>
    <w:rsid w:val="002861F9"/>
    <w:rsid w:val="00287B79"/>
    <w:rsid w:val="00287DE7"/>
    <w:rsid w:val="00290243"/>
    <w:rsid w:val="00290755"/>
    <w:rsid w:val="002911C0"/>
    <w:rsid w:val="0029196D"/>
    <w:rsid w:val="00291AAC"/>
    <w:rsid w:val="0029228E"/>
    <w:rsid w:val="00292D4A"/>
    <w:rsid w:val="00293543"/>
    <w:rsid w:val="00293799"/>
    <w:rsid w:val="002938D9"/>
    <w:rsid w:val="00293BA9"/>
    <w:rsid w:val="00294B89"/>
    <w:rsid w:val="002951D3"/>
    <w:rsid w:val="002958D5"/>
    <w:rsid w:val="00295F4F"/>
    <w:rsid w:val="0029691F"/>
    <w:rsid w:val="00297AFC"/>
    <w:rsid w:val="002A0B79"/>
    <w:rsid w:val="002A0DF9"/>
    <w:rsid w:val="002A1887"/>
    <w:rsid w:val="002A3645"/>
    <w:rsid w:val="002A53D4"/>
    <w:rsid w:val="002A62B3"/>
    <w:rsid w:val="002A6E91"/>
    <w:rsid w:val="002A7271"/>
    <w:rsid w:val="002B0D51"/>
    <w:rsid w:val="002B0F35"/>
    <w:rsid w:val="002B16FF"/>
    <w:rsid w:val="002B18ED"/>
    <w:rsid w:val="002B1A99"/>
    <w:rsid w:val="002B2A99"/>
    <w:rsid w:val="002B3111"/>
    <w:rsid w:val="002B74A9"/>
    <w:rsid w:val="002B7797"/>
    <w:rsid w:val="002B7C96"/>
    <w:rsid w:val="002C25FE"/>
    <w:rsid w:val="002C2628"/>
    <w:rsid w:val="002C374C"/>
    <w:rsid w:val="002C3A38"/>
    <w:rsid w:val="002C4DFF"/>
    <w:rsid w:val="002C607F"/>
    <w:rsid w:val="002C732C"/>
    <w:rsid w:val="002D03D5"/>
    <w:rsid w:val="002D07A7"/>
    <w:rsid w:val="002D196F"/>
    <w:rsid w:val="002D3585"/>
    <w:rsid w:val="002D3B89"/>
    <w:rsid w:val="002D40F2"/>
    <w:rsid w:val="002D4413"/>
    <w:rsid w:val="002D4DAD"/>
    <w:rsid w:val="002D530D"/>
    <w:rsid w:val="002D534F"/>
    <w:rsid w:val="002D5DCA"/>
    <w:rsid w:val="002D7272"/>
    <w:rsid w:val="002D74F8"/>
    <w:rsid w:val="002D77B4"/>
    <w:rsid w:val="002D7D81"/>
    <w:rsid w:val="002E1017"/>
    <w:rsid w:val="002E163C"/>
    <w:rsid w:val="002E16CA"/>
    <w:rsid w:val="002E1F0C"/>
    <w:rsid w:val="002E3779"/>
    <w:rsid w:val="002E620B"/>
    <w:rsid w:val="002E6F00"/>
    <w:rsid w:val="002E7095"/>
    <w:rsid w:val="002E7EC4"/>
    <w:rsid w:val="002F10E3"/>
    <w:rsid w:val="002F1A22"/>
    <w:rsid w:val="002F212A"/>
    <w:rsid w:val="002F2137"/>
    <w:rsid w:val="002F294D"/>
    <w:rsid w:val="002F467C"/>
    <w:rsid w:val="002F4854"/>
    <w:rsid w:val="002F48BE"/>
    <w:rsid w:val="002F5B70"/>
    <w:rsid w:val="002F7306"/>
    <w:rsid w:val="002F7892"/>
    <w:rsid w:val="003000AC"/>
    <w:rsid w:val="0030092F"/>
    <w:rsid w:val="00303045"/>
    <w:rsid w:val="003044C5"/>
    <w:rsid w:val="0030535A"/>
    <w:rsid w:val="0030647D"/>
    <w:rsid w:val="0030653D"/>
    <w:rsid w:val="00306645"/>
    <w:rsid w:val="00307E2B"/>
    <w:rsid w:val="003100B3"/>
    <w:rsid w:val="0031111F"/>
    <w:rsid w:val="00311EF7"/>
    <w:rsid w:val="00311F90"/>
    <w:rsid w:val="00313789"/>
    <w:rsid w:val="00314133"/>
    <w:rsid w:val="00314EF3"/>
    <w:rsid w:val="003151BB"/>
    <w:rsid w:val="003171FE"/>
    <w:rsid w:val="0031775C"/>
    <w:rsid w:val="00323513"/>
    <w:rsid w:val="00323898"/>
    <w:rsid w:val="0032458E"/>
    <w:rsid w:val="00324A0D"/>
    <w:rsid w:val="00324A37"/>
    <w:rsid w:val="00325649"/>
    <w:rsid w:val="003262D6"/>
    <w:rsid w:val="003264FA"/>
    <w:rsid w:val="0032666F"/>
    <w:rsid w:val="00326890"/>
    <w:rsid w:val="003301AC"/>
    <w:rsid w:val="00331285"/>
    <w:rsid w:val="00331896"/>
    <w:rsid w:val="003322DE"/>
    <w:rsid w:val="0033231B"/>
    <w:rsid w:val="0033442B"/>
    <w:rsid w:val="00334A22"/>
    <w:rsid w:val="00334C71"/>
    <w:rsid w:val="003357AC"/>
    <w:rsid w:val="00335DD8"/>
    <w:rsid w:val="00335EF7"/>
    <w:rsid w:val="0033659B"/>
    <w:rsid w:val="00337A68"/>
    <w:rsid w:val="00340931"/>
    <w:rsid w:val="0034097B"/>
    <w:rsid w:val="00340D4D"/>
    <w:rsid w:val="003411C3"/>
    <w:rsid w:val="00342D2C"/>
    <w:rsid w:val="003436DC"/>
    <w:rsid w:val="003437BA"/>
    <w:rsid w:val="00343E75"/>
    <w:rsid w:val="00344AFC"/>
    <w:rsid w:val="00344B5E"/>
    <w:rsid w:val="00344F8A"/>
    <w:rsid w:val="0034545F"/>
    <w:rsid w:val="00345591"/>
    <w:rsid w:val="00345669"/>
    <w:rsid w:val="003462A6"/>
    <w:rsid w:val="0034794E"/>
    <w:rsid w:val="00350110"/>
    <w:rsid w:val="003523BB"/>
    <w:rsid w:val="003524D9"/>
    <w:rsid w:val="00352C65"/>
    <w:rsid w:val="003538ED"/>
    <w:rsid w:val="00353B19"/>
    <w:rsid w:val="00355FD6"/>
    <w:rsid w:val="00356206"/>
    <w:rsid w:val="00356EEB"/>
    <w:rsid w:val="00357613"/>
    <w:rsid w:val="00357EE9"/>
    <w:rsid w:val="003607E0"/>
    <w:rsid w:val="00360D27"/>
    <w:rsid w:val="00362B60"/>
    <w:rsid w:val="00362BBF"/>
    <w:rsid w:val="00365B9A"/>
    <w:rsid w:val="0036657F"/>
    <w:rsid w:val="00366E81"/>
    <w:rsid w:val="003672D7"/>
    <w:rsid w:val="003675E9"/>
    <w:rsid w:val="00367AB4"/>
    <w:rsid w:val="003702E8"/>
    <w:rsid w:val="00370665"/>
    <w:rsid w:val="00370867"/>
    <w:rsid w:val="00370A7A"/>
    <w:rsid w:val="00371C3F"/>
    <w:rsid w:val="00372042"/>
    <w:rsid w:val="00372C1E"/>
    <w:rsid w:val="0037321E"/>
    <w:rsid w:val="003732AD"/>
    <w:rsid w:val="00373661"/>
    <w:rsid w:val="00373D8F"/>
    <w:rsid w:val="00374029"/>
    <w:rsid w:val="00374601"/>
    <w:rsid w:val="0037468C"/>
    <w:rsid w:val="00374871"/>
    <w:rsid w:val="00375262"/>
    <w:rsid w:val="00375686"/>
    <w:rsid w:val="00376432"/>
    <w:rsid w:val="00376D1A"/>
    <w:rsid w:val="00376E12"/>
    <w:rsid w:val="003771A9"/>
    <w:rsid w:val="00380741"/>
    <w:rsid w:val="003809EE"/>
    <w:rsid w:val="00381983"/>
    <w:rsid w:val="00382324"/>
    <w:rsid w:val="00382FBE"/>
    <w:rsid w:val="00383F9B"/>
    <w:rsid w:val="003849F5"/>
    <w:rsid w:val="00385445"/>
    <w:rsid w:val="00385FDB"/>
    <w:rsid w:val="00387A06"/>
    <w:rsid w:val="00387CD7"/>
    <w:rsid w:val="003900CA"/>
    <w:rsid w:val="00390962"/>
    <w:rsid w:val="00390BF6"/>
    <w:rsid w:val="0039142B"/>
    <w:rsid w:val="00391744"/>
    <w:rsid w:val="00391A41"/>
    <w:rsid w:val="00391B1F"/>
    <w:rsid w:val="003927BF"/>
    <w:rsid w:val="003937B1"/>
    <w:rsid w:val="00393F58"/>
    <w:rsid w:val="0039404A"/>
    <w:rsid w:val="0039463A"/>
    <w:rsid w:val="0039542A"/>
    <w:rsid w:val="00395473"/>
    <w:rsid w:val="003954C9"/>
    <w:rsid w:val="003957C4"/>
    <w:rsid w:val="00396A62"/>
    <w:rsid w:val="003A16CA"/>
    <w:rsid w:val="003A3968"/>
    <w:rsid w:val="003A397D"/>
    <w:rsid w:val="003A3E38"/>
    <w:rsid w:val="003A410E"/>
    <w:rsid w:val="003A45B4"/>
    <w:rsid w:val="003A50F2"/>
    <w:rsid w:val="003A5BBB"/>
    <w:rsid w:val="003A6945"/>
    <w:rsid w:val="003A6CD0"/>
    <w:rsid w:val="003A73EB"/>
    <w:rsid w:val="003A75F0"/>
    <w:rsid w:val="003A7BC3"/>
    <w:rsid w:val="003A7DFA"/>
    <w:rsid w:val="003A7F3B"/>
    <w:rsid w:val="003B00DE"/>
    <w:rsid w:val="003B1C34"/>
    <w:rsid w:val="003B2076"/>
    <w:rsid w:val="003B2489"/>
    <w:rsid w:val="003B26C5"/>
    <w:rsid w:val="003B2AD4"/>
    <w:rsid w:val="003B2B9D"/>
    <w:rsid w:val="003B2FEC"/>
    <w:rsid w:val="003B3147"/>
    <w:rsid w:val="003B4048"/>
    <w:rsid w:val="003B4A02"/>
    <w:rsid w:val="003B53BC"/>
    <w:rsid w:val="003B5656"/>
    <w:rsid w:val="003B5EED"/>
    <w:rsid w:val="003B676C"/>
    <w:rsid w:val="003B6B58"/>
    <w:rsid w:val="003B6B5F"/>
    <w:rsid w:val="003B71B3"/>
    <w:rsid w:val="003B78D5"/>
    <w:rsid w:val="003B7C33"/>
    <w:rsid w:val="003C0FF4"/>
    <w:rsid w:val="003C1123"/>
    <w:rsid w:val="003C113A"/>
    <w:rsid w:val="003C16AC"/>
    <w:rsid w:val="003C2006"/>
    <w:rsid w:val="003C2F58"/>
    <w:rsid w:val="003C325A"/>
    <w:rsid w:val="003C61D0"/>
    <w:rsid w:val="003C633F"/>
    <w:rsid w:val="003C6BCC"/>
    <w:rsid w:val="003C741A"/>
    <w:rsid w:val="003C750E"/>
    <w:rsid w:val="003D00C0"/>
    <w:rsid w:val="003D0B68"/>
    <w:rsid w:val="003D0F69"/>
    <w:rsid w:val="003D1884"/>
    <w:rsid w:val="003D1A8E"/>
    <w:rsid w:val="003D1C71"/>
    <w:rsid w:val="003D1F30"/>
    <w:rsid w:val="003D2BC4"/>
    <w:rsid w:val="003D2DAC"/>
    <w:rsid w:val="003D324A"/>
    <w:rsid w:val="003D528D"/>
    <w:rsid w:val="003D741C"/>
    <w:rsid w:val="003D7441"/>
    <w:rsid w:val="003E0273"/>
    <w:rsid w:val="003E02D9"/>
    <w:rsid w:val="003E05A6"/>
    <w:rsid w:val="003E0E75"/>
    <w:rsid w:val="003E273D"/>
    <w:rsid w:val="003E28F6"/>
    <w:rsid w:val="003E2F5E"/>
    <w:rsid w:val="003E430B"/>
    <w:rsid w:val="003E4C9F"/>
    <w:rsid w:val="003E50F1"/>
    <w:rsid w:val="003E55A2"/>
    <w:rsid w:val="003E56AC"/>
    <w:rsid w:val="003E5953"/>
    <w:rsid w:val="003E5C0D"/>
    <w:rsid w:val="003E7A5F"/>
    <w:rsid w:val="003F0FE8"/>
    <w:rsid w:val="003F24FA"/>
    <w:rsid w:val="003F2BE6"/>
    <w:rsid w:val="003F3150"/>
    <w:rsid w:val="003F3E3A"/>
    <w:rsid w:val="003F41E1"/>
    <w:rsid w:val="003F4BDE"/>
    <w:rsid w:val="003F5E84"/>
    <w:rsid w:val="003F78B0"/>
    <w:rsid w:val="003F7AF0"/>
    <w:rsid w:val="00400835"/>
    <w:rsid w:val="00401070"/>
    <w:rsid w:val="00401400"/>
    <w:rsid w:val="004025FD"/>
    <w:rsid w:val="00403539"/>
    <w:rsid w:val="00404506"/>
    <w:rsid w:val="0040456D"/>
    <w:rsid w:val="0040696D"/>
    <w:rsid w:val="004101C8"/>
    <w:rsid w:val="00410BFA"/>
    <w:rsid w:val="004122E6"/>
    <w:rsid w:val="00412794"/>
    <w:rsid w:val="00412E7B"/>
    <w:rsid w:val="00413523"/>
    <w:rsid w:val="00413774"/>
    <w:rsid w:val="00414374"/>
    <w:rsid w:val="004147C4"/>
    <w:rsid w:val="004149F4"/>
    <w:rsid w:val="00414AEF"/>
    <w:rsid w:val="0041516D"/>
    <w:rsid w:val="004155B6"/>
    <w:rsid w:val="0041606E"/>
    <w:rsid w:val="00416146"/>
    <w:rsid w:val="0041658B"/>
    <w:rsid w:val="004168D5"/>
    <w:rsid w:val="00416E35"/>
    <w:rsid w:val="0041731C"/>
    <w:rsid w:val="00421948"/>
    <w:rsid w:val="004231F5"/>
    <w:rsid w:val="00424F7D"/>
    <w:rsid w:val="004253FC"/>
    <w:rsid w:val="00425E1F"/>
    <w:rsid w:val="00426699"/>
    <w:rsid w:val="00426E1C"/>
    <w:rsid w:val="0042782D"/>
    <w:rsid w:val="00427D96"/>
    <w:rsid w:val="00427F78"/>
    <w:rsid w:val="0043127A"/>
    <w:rsid w:val="00431A93"/>
    <w:rsid w:val="00432765"/>
    <w:rsid w:val="00434040"/>
    <w:rsid w:val="004342BA"/>
    <w:rsid w:val="00434AF6"/>
    <w:rsid w:val="004351FD"/>
    <w:rsid w:val="00435338"/>
    <w:rsid w:val="00435A4C"/>
    <w:rsid w:val="00436423"/>
    <w:rsid w:val="004401C7"/>
    <w:rsid w:val="00441B88"/>
    <w:rsid w:val="00442659"/>
    <w:rsid w:val="00443095"/>
    <w:rsid w:val="00444B0B"/>
    <w:rsid w:val="00444E6A"/>
    <w:rsid w:val="004450FC"/>
    <w:rsid w:val="004455DB"/>
    <w:rsid w:val="00446A7A"/>
    <w:rsid w:val="00447400"/>
    <w:rsid w:val="004478E1"/>
    <w:rsid w:val="0045282D"/>
    <w:rsid w:val="004533AE"/>
    <w:rsid w:val="00453400"/>
    <w:rsid w:val="00453467"/>
    <w:rsid w:val="004540DA"/>
    <w:rsid w:val="0045414B"/>
    <w:rsid w:val="00454840"/>
    <w:rsid w:val="00454EA8"/>
    <w:rsid w:val="00455697"/>
    <w:rsid w:val="00455747"/>
    <w:rsid w:val="00455911"/>
    <w:rsid w:val="004559D5"/>
    <w:rsid w:val="00455B6E"/>
    <w:rsid w:val="00456604"/>
    <w:rsid w:val="0045679A"/>
    <w:rsid w:val="00456C7E"/>
    <w:rsid w:val="00457CFA"/>
    <w:rsid w:val="004605A6"/>
    <w:rsid w:val="004606F6"/>
    <w:rsid w:val="004612F4"/>
    <w:rsid w:val="004615CF"/>
    <w:rsid w:val="004616C4"/>
    <w:rsid w:val="00462643"/>
    <w:rsid w:val="00462886"/>
    <w:rsid w:val="004660F9"/>
    <w:rsid w:val="004665DE"/>
    <w:rsid w:val="00467509"/>
    <w:rsid w:val="0047053B"/>
    <w:rsid w:val="00470640"/>
    <w:rsid w:val="004719A4"/>
    <w:rsid w:val="00471D3D"/>
    <w:rsid w:val="00472243"/>
    <w:rsid w:val="00472E36"/>
    <w:rsid w:val="0047329B"/>
    <w:rsid w:val="00473392"/>
    <w:rsid w:val="00474254"/>
    <w:rsid w:val="004745A4"/>
    <w:rsid w:val="004755EF"/>
    <w:rsid w:val="0047656B"/>
    <w:rsid w:val="004767DC"/>
    <w:rsid w:val="004779BF"/>
    <w:rsid w:val="004800BD"/>
    <w:rsid w:val="00480F43"/>
    <w:rsid w:val="004811E0"/>
    <w:rsid w:val="0048179B"/>
    <w:rsid w:val="00482EC0"/>
    <w:rsid w:val="004840D8"/>
    <w:rsid w:val="00490135"/>
    <w:rsid w:val="0049023B"/>
    <w:rsid w:val="004910A4"/>
    <w:rsid w:val="00491F0D"/>
    <w:rsid w:val="00492161"/>
    <w:rsid w:val="00492868"/>
    <w:rsid w:val="00492E20"/>
    <w:rsid w:val="00493435"/>
    <w:rsid w:val="00493848"/>
    <w:rsid w:val="00494CE3"/>
    <w:rsid w:val="004952A6"/>
    <w:rsid w:val="00495CA5"/>
    <w:rsid w:val="00495D75"/>
    <w:rsid w:val="00496897"/>
    <w:rsid w:val="00496E97"/>
    <w:rsid w:val="00496FC5"/>
    <w:rsid w:val="00497C7A"/>
    <w:rsid w:val="004A0186"/>
    <w:rsid w:val="004A1B5B"/>
    <w:rsid w:val="004A2393"/>
    <w:rsid w:val="004A364E"/>
    <w:rsid w:val="004A4400"/>
    <w:rsid w:val="004A4E6B"/>
    <w:rsid w:val="004A5538"/>
    <w:rsid w:val="004A5691"/>
    <w:rsid w:val="004A582A"/>
    <w:rsid w:val="004A5D9C"/>
    <w:rsid w:val="004A6523"/>
    <w:rsid w:val="004A69E4"/>
    <w:rsid w:val="004A6EF7"/>
    <w:rsid w:val="004A71E2"/>
    <w:rsid w:val="004A7501"/>
    <w:rsid w:val="004A7730"/>
    <w:rsid w:val="004A788E"/>
    <w:rsid w:val="004A7BC8"/>
    <w:rsid w:val="004B0161"/>
    <w:rsid w:val="004B0AB7"/>
    <w:rsid w:val="004B1316"/>
    <w:rsid w:val="004B1EAF"/>
    <w:rsid w:val="004B31C5"/>
    <w:rsid w:val="004B4033"/>
    <w:rsid w:val="004B4D85"/>
    <w:rsid w:val="004B4E47"/>
    <w:rsid w:val="004B4FC8"/>
    <w:rsid w:val="004B5575"/>
    <w:rsid w:val="004B5603"/>
    <w:rsid w:val="004B6218"/>
    <w:rsid w:val="004B6A9B"/>
    <w:rsid w:val="004C0377"/>
    <w:rsid w:val="004C2657"/>
    <w:rsid w:val="004C27C2"/>
    <w:rsid w:val="004C2E7F"/>
    <w:rsid w:val="004C348C"/>
    <w:rsid w:val="004C3B76"/>
    <w:rsid w:val="004C4116"/>
    <w:rsid w:val="004C49BD"/>
    <w:rsid w:val="004C5D77"/>
    <w:rsid w:val="004C623E"/>
    <w:rsid w:val="004C703C"/>
    <w:rsid w:val="004D046A"/>
    <w:rsid w:val="004D118F"/>
    <w:rsid w:val="004D19F7"/>
    <w:rsid w:val="004D27CB"/>
    <w:rsid w:val="004D3F4B"/>
    <w:rsid w:val="004D559F"/>
    <w:rsid w:val="004D583A"/>
    <w:rsid w:val="004D6523"/>
    <w:rsid w:val="004D7C91"/>
    <w:rsid w:val="004D7EE4"/>
    <w:rsid w:val="004E185A"/>
    <w:rsid w:val="004E1C13"/>
    <w:rsid w:val="004E2526"/>
    <w:rsid w:val="004E28BE"/>
    <w:rsid w:val="004E3E79"/>
    <w:rsid w:val="004E4365"/>
    <w:rsid w:val="004E44E0"/>
    <w:rsid w:val="004E483A"/>
    <w:rsid w:val="004E5090"/>
    <w:rsid w:val="004E5763"/>
    <w:rsid w:val="004E5887"/>
    <w:rsid w:val="004E6A42"/>
    <w:rsid w:val="004E7A55"/>
    <w:rsid w:val="004E7EDF"/>
    <w:rsid w:val="004F01AC"/>
    <w:rsid w:val="004F15C1"/>
    <w:rsid w:val="004F16C5"/>
    <w:rsid w:val="004F2706"/>
    <w:rsid w:val="004F2740"/>
    <w:rsid w:val="004F2FF7"/>
    <w:rsid w:val="004F39D4"/>
    <w:rsid w:val="004F634E"/>
    <w:rsid w:val="004F6E02"/>
    <w:rsid w:val="004F6F11"/>
    <w:rsid w:val="004F7A23"/>
    <w:rsid w:val="0050072A"/>
    <w:rsid w:val="00502952"/>
    <w:rsid w:val="005033DA"/>
    <w:rsid w:val="00504ABC"/>
    <w:rsid w:val="00504C2D"/>
    <w:rsid w:val="00505ED3"/>
    <w:rsid w:val="005074A4"/>
    <w:rsid w:val="00507F77"/>
    <w:rsid w:val="00510DAF"/>
    <w:rsid w:val="00511178"/>
    <w:rsid w:val="00511A4D"/>
    <w:rsid w:val="005128BF"/>
    <w:rsid w:val="0051299A"/>
    <w:rsid w:val="00512CB9"/>
    <w:rsid w:val="00514585"/>
    <w:rsid w:val="00514B58"/>
    <w:rsid w:val="00515198"/>
    <w:rsid w:val="00515236"/>
    <w:rsid w:val="00520E5F"/>
    <w:rsid w:val="00521161"/>
    <w:rsid w:val="0052185E"/>
    <w:rsid w:val="005220A8"/>
    <w:rsid w:val="00522604"/>
    <w:rsid w:val="00522D01"/>
    <w:rsid w:val="00523289"/>
    <w:rsid w:val="00523DF9"/>
    <w:rsid w:val="00524D5C"/>
    <w:rsid w:val="00524E2B"/>
    <w:rsid w:val="005250CC"/>
    <w:rsid w:val="0052582E"/>
    <w:rsid w:val="00525A51"/>
    <w:rsid w:val="00525B28"/>
    <w:rsid w:val="0052654F"/>
    <w:rsid w:val="00527C2F"/>
    <w:rsid w:val="00530335"/>
    <w:rsid w:val="005305D2"/>
    <w:rsid w:val="00532841"/>
    <w:rsid w:val="00532AFC"/>
    <w:rsid w:val="00533A45"/>
    <w:rsid w:val="00533F96"/>
    <w:rsid w:val="005352A2"/>
    <w:rsid w:val="00535662"/>
    <w:rsid w:val="00535931"/>
    <w:rsid w:val="00535B24"/>
    <w:rsid w:val="005366D6"/>
    <w:rsid w:val="005379A2"/>
    <w:rsid w:val="00541339"/>
    <w:rsid w:val="00541B21"/>
    <w:rsid w:val="00542A84"/>
    <w:rsid w:val="0054397E"/>
    <w:rsid w:val="00543C5E"/>
    <w:rsid w:val="0054561B"/>
    <w:rsid w:val="00545802"/>
    <w:rsid w:val="00545C62"/>
    <w:rsid w:val="0054605C"/>
    <w:rsid w:val="0054669E"/>
    <w:rsid w:val="00547005"/>
    <w:rsid w:val="00551EB5"/>
    <w:rsid w:val="005527BD"/>
    <w:rsid w:val="005528C8"/>
    <w:rsid w:val="005533F2"/>
    <w:rsid w:val="005540D1"/>
    <w:rsid w:val="005550B8"/>
    <w:rsid w:val="005554B3"/>
    <w:rsid w:val="00557690"/>
    <w:rsid w:val="005603BC"/>
    <w:rsid w:val="00560FF9"/>
    <w:rsid w:val="005613E6"/>
    <w:rsid w:val="00562B85"/>
    <w:rsid w:val="00562C69"/>
    <w:rsid w:val="00563039"/>
    <w:rsid w:val="0056317F"/>
    <w:rsid w:val="0056366F"/>
    <w:rsid w:val="005639F0"/>
    <w:rsid w:val="00563A78"/>
    <w:rsid w:val="00563C05"/>
    <w:rsid w:val="00565180"/>
    <w:rsid w:val="00566A33"/>
    <w:rsid w:val="00566D79"/>
    <w:rsid w:val="00570A27"/>
    <w:rsid w:val="00571D41"/>
    <w:rsid w:val="00571DA2"/>
    <w:rsid w:val="00573E1A"/>
    <w:rsid w:val="00573EEF"/>
    <w:rsid w:val="00574069"/>
    <w:rsid w:val="005742D2"/>
    <w:rsid w:val="00575437"/>
    <w:rsid w:val="0057604B"/>
    <w:rsid w:val="00576330"/>
    <w:rsid w:val="00576B3E"/>
    <w:rsid w:val="0057745C"/>
    <w:rsid w:val="00580768"/>
    <w:rsid w:val="00580BDF"/>
    <w:rsid w:val="00580EE0"/>
    <w:rsid w:val="00581A51"/>
    <w:rsid w:val="00582839"/>
    <w:rsid w:val="0058298B"/>
    <w:rsid w:val="00584066"/>
    <w:rsid w:val="0058488B"/>
    <w:rsid w:val="005852D4"/>
    <w:rsid w:val="00585624"/>
    <w:rsid w:val="00585D46"/>
    <w:rsid w:val="0058601E"/>
    <w:rsid w:val="005862A9"/>
    <w:rsid w:val="005864BF"/>
    <w:rsid w:val="00586E33"/>
    <w:rsid w:val="005877E0"/>
    <w:rsid w:val="00587943"/>
    <w:rsid w:val="005900AF"/>
    <w:rsid w:val="00590FB3"/>
    <w:rsid w:val="00591409"/>
    <w:rsid w:val="00591CF9"/>
    <w:rsid w:val="0059204C"/>
    <w:rsid w:val="0059222F"/>
    <w:rsid w:val="00593796"/>
    <w:rsid w:val="00594DCC"/>
    <w:rsid w:val="00595A4D"/>
    <w:rsid w:val="00596AC8"/>
    <w:rsid w:val="00597179"/>
    <w:rsid w:val="00597844"/>
    <w:rsid w:val="005A01F0"/>
    <w:rsid w:val="005A0AC4"/>
    <w:rsid w:val="005A10C7"/>
    <w:rsid w:val="005A173E"/>
    <w:rsid w:val="005A2C71"/>
    <w:rsid w:val="005A49AF"/>
    <w:rsid w:val="005A4DF7"/>
    <w:rsid w:val="005A5914"/>
    <w:rsid w:val="005A5BF7"/>
    <w:rsid w:val="005A6A9E"/>
    <w:rsid w:val="005A7676"/>
    <w:rsid w:val="005A7C28"/>
    <w:rsid w:val="005A7F87"/>
    <w:rsid w:val="005B074D"/>
    <w:rsid w:val="005B0DDD"/>
    <w:rsid w:val="005B0DEA"/>
    <w:rsid w:val="005B13CB"/>
    <w:rsid w:val="005B15DE"/>
    <w:rsid w:val="005B25F0"/>
    <w:rsid w:val="005B2674"/>
    <w:rsid w:val="005B2A03"/>
    <w:rsid w:val="005B30EA"/>
    <w:rsid w:val="005B33ED"/>
    <w:rsid w:val="005B3433"/>
    <w:rsid w:val="005B3449"/>
    <w:rsid w:val="005B3569"/>
    <w:rsid w:val="005B39C5"/>
    <w:rsid w:val="005B3B86"/>
    <w:rsid w:val="005B3C46"/>
    <w:rsid w:val="005B3EF5"/>
    <w:rsid w:val="005B4910"/>
    <w:rsid w:val="005B5698"/>
    <w:rsid w:val="005B5DB3"/>
    <w:rsid w:val="005B6381"/>
    <w:rsid w:val="005B6CDA"/>
    <w:rsid w:val="005B79E9"/>
    <w:rsid w:val="005C070B"/>
    <w:rsid w:val="005C0B16"/>
    <w:rsid w:val="005C0E4D"/>
    <w:rsid w:val="005C1513"/>
    <w:rsid w:val="005C1BBB"/>
    <w:rsid w:val="005C1C88"/>
    <w:rsid w:val="005C3C57"/>
    <w:rsid w:val="005C40AE"/>
    <w:rsid w:val="005C4DB9"/>
    <w:rsid w:val="005C51D8"/>
    <w:rsid w:val="005C53B4"/>
    <w:rsid w:val="005C55C3"/>
    <w:rsid w:val="005C5BEF"/>
    <w:rsid w:val="005C60B5"/>
    <w:rsid w:val="005C6FEA"/>
    <w:rsid w:val="005C7E20"/>
    <w:rsid w:val="005D0726"/>
    <w:rsid w:val="005D246C"/>
    <w:rsid w:val="005D24D6"/>
    <w:rsid w:val="005D29ED"/>
    <w:rsid w:val="005D2AE8"/>
    <w:rsid w:val="005D3886"/>
    <w:rsid w:val="005D408F"/>
    <w:rsid w:val="005D4B3E"/>
    <w:rsid w:val="005D561E"/>
    <w:rsid w:val="005D72C0"/>
    <w:rsid w:val="005D796A"/>
    <w:rsid w:val="005D7C2E"/>
    <w:rsid w:val="005E09B4"/>
    <w:rsid w:val="005E0A75"/>
    <w:rsid w:val="005E1618"/>
    <w:rsid w:val="005E2BD5"/>
    <w:rsid w:val="005E317D"/>
    <w:rsid w:val="005E38D4"/>
    <w:rsid w:val="005E42AD"/>
    <w:rsid w:val="005E4F1E"/>
    <w:rsid w:val="005E5065"/>
    <w:rsid w:val="005E5B3C"/>
    <w:rsid w:val="005E6C88"/>
    <w:rsid w:val="005F056B"/>
    <w:rsid w:val="005F0CA1"/>
    <w:rsid w:val="005F11BC"/>
    <w:rsid w:val="005F14A0"/>
    <w:rsid w:val="005F1948"/>
    <w:rsid w:val="005F20C8"/>
    <w:rsid w:val="005F2258"/>
    <w:rsid w:val="005F4CB0"/>
    <w:rsid w:val="005F761D"/>
    <w:rsid w:val="00600A0A"/>
    <w:rsid w:val="00600F5D"/>
    <w:rsid w:val="0060156D"/>
    <w:rsid w:val="006017A9"/>
    <w:rsid w:val="00601B6F"/>
    <w:rsid w:val="00602880"/>
    <w:rsid w:val="00602DF6"/>
    <w:rsid w:val="006034DA"/>
    <w:rsid w:val="0060366F"/>
    <w:rsid w:val="00603A2E"/>
    <w:rsid w:val="00603FE6"/>
    <w:rsid w:val="0060496C"/>
    <w:rsid w:val="00604B94"/>
    <w:rsid w:val="00604E07"/>
    <w:rsid w:val="006050FD"/>
    <w:rsid w:val="00606264"/>
    <w:rsid w:val="0060637A"/>
    <w:rsid w:val="006065F2"/>
    <w:rsid w:val="00606D65"/>
    <w:rsid w:val="0060751B"/>
    <w:rsid w:val="00610221"/>
    <w:rsid w:val="00610264"/>
    <w:rsid w:val="00610874"/>
    <w:rsid w:val="00610A2A"/>
    <w:rsid w:val="00611D7B"/>
    <w:rsid w:val="00612DBB"/>
    <w:rsid w:val="0061373F"/>
    <w:rsid w:val="00613B7B"/>
    <w:rsid w:val="0061545B"/>
    <w:rsid w:val="00615F64"/>
    <w:rsid w:val="00616FBB"/>
    <w:rsid w:val="00620513"/>
    <w:rsid w:val="00620A08"/>
    <w:rsid w:val="00621494"/>
    <w:rsid w:val="006214B5"/>
    <w:rsid w:val="006217C7"/>
    <w:rsid w:val="00621FF6"/>
    <w:rsid w:val="0062297B"/>
    <w:rsid w:val="006232AF"/>
    <w:rsid w:val="00626416"/>
    <w:rsid w:val="00627888"/>
    <w:rsid w:val="00630847"/>
    <w:rsid w:val="00630D52"/>
    <w:rsid w:val="00631AB5"/>
    <w:rsid w:val="0063205C"/>
    <w:rsid w:val="00632F8E"/>
    <w:rsid w:val="006341C7"/>
    <w:rsid w:val="006345DC"/>
    <w:rsid w:val="006356B7"/>
    <w:rsid w:val="00636790"/>
    <w:rsid w:val="00636957"/>
    <w:rsid w:val="00636FE9"/>
    <w:rsid w:val="006373D3"/>
    <w:rsid w:val="0064096F"/>
    <w:rsid w:val="00640BC4"/>
    <w:rsid w:val="006420C1"/>
    <w:rsid w:val="006421AE"/>
    <w:rsid w:val="00642D32"/>
    <w:rsid w:val="0064370B"/>
    <w:rsid w:val="00643867"/>
    <w:rsid w:val="00643FCE"/>
    <w:rsid w:val="006444FF"/>
    <w:rsid w:val="0064499D"/>
    <w:rsid w:val="00644FC9"/>
    <w:rsid w:val="0064526D"/>
    <w:rsid w:val="00646331"/>
    <w:rsid w:val="00650FC2"/>
    <w:rsid w:val="0065191F"/>
    <w:rsid w:val="00651CD8"/>
    <w:rsid w:val="00651DA6"/>
    <w:rsid w:val="00651FAC"/>
    <w:rsid w:val="006553EF"/>
    <w:rsid w:val="006559E1"/>
    <w:rsid w:val="00655CA8"/>
    <w:rsid w:val="00656367"/>
    <w:rsid w:val="00656C03"/>
    <w:rsid w:val="006572BB"/>
    <w:rsid w:val="00657826"/>
    <w:rsid w:val="00657FE9"/>
    <w:rsid w:val="0066083D"/>
    <w:rsid w:val="00660AE0"/>
    <w:rsid w:val="006615E9"/>
    <w:rsid w:val="00661D80"/>
    <w:rsid w:val="00661F5F"/>
    <w:rsid w:val="00662436"/>
    <w:rsid w:val="00662AF4"/>
    <w:rsid w:val="00662FE3"/>
    <w:rsid w:val="00663A8F"/>
    <w:rsid w:val="00663BE4"/>
    <w:rsid w:val="00663ED4"/>
    <w:rsid w:val="00664978"/>
    <w:rsid w:val="00664AB8"/>
    <w:rsid w:val="0066511D"/>
    <w:rsid w:val="006662F4"/>
    <w:rsid w:val="006710A8"/>
    <w:rsid w:val="00671665"/>
    <w:rsid w:val="006743D9"/>
    <w:rsid w:val="0067465B"/>
    <w:rsid w:val="00674893"/>
    <w:rsid w:val="00675351"/>
    <w:rsid w:val="006755C5"/>
    <w:rsid w:val="0067772C"/>
    <w:rsid w:val="00680271"/>
    <w:rsid w:val="0068070B"/>
    <w:rsid w:val="00680BE4"/>
    <w:rsid w:val="006819D9"/>
    <w:rsid w:val="00682C65"/>
    <w:rsid w:val="006843D7"/>
    <w:rsid w:val="006847B9"/>
    <w:rsid w:val="0068665B"/>
    <w:rsid w:val="006867F4"/>
    <w:rsid w:val="00690153"/>
    <w:rsid w:val="00690472"/>
    <w:rsid w:val="006908BF"/>
    <w:rsid w:val="006909D6"/>
    <w:rsid w:val="00690D11"/>
    <w:rsid w:val="00690F2A"/>
    <w:rsid w:val="00691021"/>
    <w:rsid w:val="00691561"/>
    <w:rsid w:val="006915CC"/>
    <w:rsid w:val="00692830"/>
    <w:rsid w:val="006928F1"/>
    <w:rsid w:val="00692AB1"/>
    <w:rsid w:val="00694739"/>
    <w:rsid w:val="00695E5D"/>
    <w:rsid w:val="0069642E"/>
    <w:rsid w:val="0069701E"/>
    <w:rsid w:val="006972A3"/>
    <w:rsid w:val="006976D9"/>
    <w:rsid w:val="006A0BBD"/>
    <w:rsid w:val="006A1122"/>
    <w:rsid w:val="006A20A7"/>
    <w:rsid w:val="006A236A"/>
    <w:rsid w:val="006A3724"/>
    <w:rsid w:val="006A40E8"/>
    <w:rsid w:val="006A5DD7"/>
    <w:rsid w:val="006A6B7F"/>
    <w:rsid w:val="006A734A"/>
    <w:rsid w:val="006A73F8"/>
    <w:rsid w:val="006A7688"/>
    <w:rsid w:val="006A76F3"/>
    <w:rsid w:val="006A77EC"/>
    <w:rsid w:val="006A7BFF"/>
    <w:rsid w:val="006A7DEB"/>
    <w:rsid w:val="006A7E75"/>
    <w:rsid w:val="006B0009"/>
    <w:rsid w:val="006B0236"/>
    <w:rsid w:val="006B03AF"/>
    <w:rsid w:val="006B0FE6"/>
    <w:rsid w:val="006B1694"/>
    <w:rsid w:val="006B2263"/>
    <w:rsid w:val="006B2572"/>
    <w:rsid w:val="006B4482"/>
    <w:rsid w:val="006B517D"/>
    <w:rsid w:val="006B57F6"/>
    <w:rsid w:val="006B597A"/>
    <w:rsid w:val="006B69E6"/>
    <w:rsid w:val="006B6F3C"/>
    <w:rsid w:val="006C06C4"/>
    <w:rsid w:val="006C0D16"/>
    <w:rsid w:val="006C0F8F"/>
    <w:rsid w:val="006C10B7"/>
    <w:rsid w:val="006C1445"/>
    <w:rsid w:val="006C15D5"/>
    <w:rsid w:val="006C19D9"/>
    <w:rsid w:val="006C4620"/>
    <w:rsid w:val="006C4A90"/>
    <w:rsid w:val="006C63BF"/>
    <w:rsid w:val="006C65BC"/>
    <w:rsid w:val="006C711D"/>
    <w:rsid w:val="006C7B67"/>
    <w:rsid w:val="006C7F2E"/>
    <w:rsid w:val="006D025B"/>
    <w:rsid w:val="006D0744"/>
    <w:rsid w:val="006D081F"/>
    <w:rsid w:val="006D0C73"/>
    <w:rsid w:val="006D2ED9"/>
    <w:rsid w:val="006D4A67"/>
    <w:rsid w:val="006D5F98"/>
    <w:rsid w:val="006D6878"/>
    <w:rsid w:val="006D7872"/>
    <w:rsid w:val="006E09BB"/>
    <w:rsid w:val="006E18BB"/>
    <w:rsid w:val="006E1B24"/>
    <w:rsid w:val="006E320D"/>
    <w:rsid w:val="006E321C"/>
    <w:rsid w:val="006E4B6A"/>
    <w:rsid w:val="006E590E"/>
    <w:rsid w:val="006E5A41"/>
    <w:rsid w:val="006E6042"/>
    <w:rsid w:val="006E650A"/>
    <w:rsid w:val="006E6A4F"/>
    <w:rsid w:val="006E72A9"/>
    <w:rsid w:val="006E7DB7"/>
    <w:rsid w:val="006E7DCC"/>
    <w:rsid w:val="006F2588"/>
    <w:rsid w:val="006F25D1"/>
    <w:rsid w:val="006F2844"/>
    <w:rsid w:val="006F2BFA"/>
    <w:rsid w:val="006F34A9"/>
    <w:rsid w:val="006F372C"/>
    <w:rsid w:val="006F3B44"/>
    <w:rsid w:val="006F3BEF"/>
    <w:rsid w:val="006F4E72"/>
    <w:rsid w:val="006F5140"/>
    <w:rsid w:val="006F5BC0"/>
    <w:rsid w:val="006F6E41"/>
    <w:rsid w:val="006F6FC4"/>
    <w:rsid w:val="006F7F74"/>
    <w:rsid w:val="0070053F"/>
    <w:rsid w:val="00700711"/>
    <w:rsid w:val="00700975"/>
    <w:rsid w:val="00700B6F"/>
    <w:rsid w:val="00701CE7"/>
    <w:rsid w:val="00704AE2"/>
    <w:rsid w:val="00704E11"/>
    <w:rsid w:val="00705DEB"/>
    <w:rsid w:val="00707392"/>
    <w:rsid w:val="00710B0A"/>
    <w:rsid w:val="00711BB3"/>
    <w:rsid w:val="0071248A"/>
    <w:rsid w:val="007125A1"/>
    <w:rsid w:val="00713818"/>
    <w:rsid w:val="00715337"/>
    <w:rsid w:val="00715C94"/>
    <w:rsid w:val="00716AE5"/>
    <w:rsid w:val="00716BCC"/>
    <w:rsid w:val="00717049"/>
    <w:rsid w:val="007174D9"/>
    <w:rsid w:val="007175E6"/>
    <w:rsid w:val="00717717"/>
    <w:rsid w:val="0071795B"/>
    <w:rsid w:val="00717A10"/>
    <w:rsid w:val="00720089"/>
    <w:rsid w:val="00720D15"/>
    <w:rsid w:val="00720FFF"/>
    <w:rsid w:val="00721C6E"/>
    <w:rsid w:val="00721E93"/>
    <w:rsid w:val="007228EC"/>
    <w:rsid w:val="00723CE1"/>
    <w:rsid w:val="00723F00"/>
    <w:rsid w:val="0072421D"/>
    <w:rsid w:val="00724369"/>
    <w:rsid w:val="0072470B"/>
    <w:rsid w:val="00725D7D"/>
    <w:rsid w:val="007269C2"/>
    <w:rsid w:val="007275B2"/>
    <w:rsid w:val="007308D5"/>
    <w:rsid w:val="00730DD2"/>
    <w:rsid w:val="007316B6"/>
    <w:rsid w:val="007332ED"/>
    <w:rsid w:val="00733375"/>
    <w:rsid w:val="00733541"/>
    <w:rsid w:val="00733723"/>
    <w:rsid w:val="00734427"/>
    <w:rsid w:val="007345F0"/>
    <w:rsid w:val="00735448"/>
    <w:rsid w:val="007355B1"/>
    <w:rsid w:val="00735D68"/>
    <w:rsid w:val="0073605E"/>
    <w:rsid w:val="00736740"/>
    <w:rsid w:val="00736A59"/>
    <w:rsid w:val="007372E5"/>
    <w:rsid w:val="00737772"/>
    <w:rsid w:val="007379E7"/>
    <w:rsid w:val="0074087C"/>
    <w:rsid w:val="00740EAD"/>
    <w:rsid w:val="00740F0D"/>
    <w:rsid w:val="00741D98"/>
    <w:rsid w:val="007430F8"/>
    <w:rsid w:val="0074312A"/>
    <w:rsid w:val="0074355D"/>
    <w:rsid w:val="0074446C"/>
    <w:rsid w:val="007453FE"/>
    <w:rsid w:val="00745918"/>
    <w:rsid w:val="0074640B"/>
    <w:rsid w:val="0074668F"/>
    <w:rsid w:val="00747579"/>
    <w:rsid w:val="007477D4"/>
    <w:rsid w:val="00750BBD"/>
    <w:rsid w:val="00750CF1"/>
    <w:rsid w:val="00751281"/>
    <w:rsid w:val="00751668"/>
    <w:rsid w:val="00751854"/>
    <w:rsid w:val="00751E1F"/>
    <w:rsid w:val="00753421"/>
    <w:rsid w:val="007535D1"/>
    <w:rsid w:val="0075488B"/>
    <w:rsid w:val="00754EE8"/>
    <w:rsid w:val="00756249"/>
    <w:rsid w:val="00756551"/>
    <w:rsid w:val="0075723A"/>
    <w:rsid w:val="007575CD"/>
    <w:rsid w:val="00757961"/>
    <w:rsid w:val="00762730"/>
    <w:rsid w:val="007629DD"/>
    <w:rsid w:val="00762BB4"/>
    <w:rsid w:val="00762C69"/>
    <w:rsid w:val="00762E21"/>
    <w:rsid w:val="00762F02"/>
    <w:rsid w:val="00762F7F"/>
    <w:rsid w:val="00763823"/>
    <w:rsid w:val="007641D2"/>
    <w:rsid w:val="007648B6"/>
    <w:rsid w:val="007701EC"/>
    <w:rsid w:val="00770D2F"/>
    <w:rsid w:val="00772980"/>
    <w:rsid w:val="00772A78"/>
    <w:rsid w:val="00774575"/>
    <w:rsid w:val="00774C2A"/>
    <w:rsid w:val="00775BC5"/>
    <w:rsid w:val="00775C44"/>
    <w:rsid w:val="00775D96"/>
    <w:rsid w:val="00776C6D"/>
    <w:rsid w:val="00777B8E"/>
    <w:rsid w:val="00777CB5"/>
    <w:rsid w:val="0078165D"/>
    <w:rsid w:val="00781854"/>
    <w:rsid w:val="0078207D"/>
    <w:rsid w:val="007822C1"/>
    <w:rsid w:val="007823A8"/>
    <w:rsid w:val="007829B9"/>
    <w:rsid w:val="00782EFA"/>
    <w:rsid w:val="00783131"/>
    <w:rsid w:val="00783B08"/>
    <w:rsid w:val="00783CF8"/>
    <w:rsid w:val="007843E1"/>
    <w:rsid w:val="00784BD1"/>
    <w:rsid w:val="0078504D"/>
    <w:rsid w:val="0078521C"/>
    <w:rsid w:val="007855A2"/>
    <w:rsid w:val="00785628"/>
    <w:rsid w:val="007859A4"/>
    <w:rsid w:val="00785CFB"/>
    <w:rsid w:val="007871E8"/>
    <w:rsid w:val="0078782D"/>
    <w:rsid w:val="00787D1E"/>
    <w:rsid w:val="0079059A"/>
    <w:rsid w:val="00791DB4"/>
    <w:rsid w:val="007924D8"/>
    <w:rsid w:val="007929E9"/>
    <w:rsid w:val="007938FF"/>
    <w:rsid w:val="0079473F"/>
    <w:rsid w:val="007947F1"/>
    <w:rsid w:val="007950A0"/>
    <w:rsid w:val="00796598"/>
    <w:rsid w:val="0079668C"/>
    <w:rsid w:val="00796A50"/>
    <w:rsid w:val="00797071"/>
    <w:rsid w:val="00797B76"/>
    <w:rsid w:val="007A01F7"/>
    <w:rsid w:val="007A05F2"/>
    <w:rsid w:val="007A0748"/>
    <w:rsid w:val="007A18D9"/>
    <w:rsid w:val="007A1D9D"/>
    <w:rsid w:val="007A25AB"/>
    <w:rsid w:val="007A27D7"/>
    <w:rsid w:val="007A336D"/>
    <w:rsid w:val="007A3391"/>
    <w:rsid w:val="007A4AB0"/>
    <w:rsid w:val="007A4D3C"/>
    <w:rsid w:val="007A564E"/>
    <w:rsid w:val="007A57C2"/>
    <w:rsid w:val="007A6D38"/>
    <w:rsid w:val="007A7DE9"/>
    <w:rsid w:val="007A7EA1"/>
    <w:rsid w:val="007B1251"/>
    <w:rsid w:val="007B263D"/>
    <w:rsid w:val="007B2A1D"/>
    <w:rsid w:val="007B2CDE"/>
    <w:rsid w:val="007B2D37"/>
    <w:rsid w:val="007B30DB"/>
    <w:rsid w:val="007B3AE5"/>
    <w:rsid w:val="007B4D08"/>
    <w:rsid w:val="007B4E8C"/>
    <w:rsid w:val="007B4F30"/>
    <w:rsid w:val="007B67FD"/>
    <w:rsid w:val="007B7589"/>
    <w:rsid w:val="007B76EF"/>
    <w:rsid w:val="007B78A7"/>
    <w:rsid w:val="007C01DE"/>
    <w:rsid w:val="007C184C"/>
    <w:rsid w:val="007C1ED1"/>
    <w:rsid w:val="007C4887"/>
    <w:rsid w:val="007C4A48"/>
    <w:rsid w:val="007C552D"/>
    <w:rsid w:val="007C55F5"/>
    <w:rsid w:val="007C65C7"/>
    <w:rsid w:val="007C7353"/>
    <w:rsid w:val="007D0268"/>
    <w:rsid w:val="007D071F"/>
    <w:rsid w:val="007D0906"/>
    <w:rsid w:val="007D3078"/>
    <w:rsid w:val="007D3A17"/>
    <w:rsid w:val="007D4406"/>
    <w:rsid w:val="007D4922"/>
    <w:rsid w:val="007D5ECE"/>
    <w:rsid w:val="007D6338"/>
    <w:rsid w:val="007D7544"/>
    <w:rsid w:val="007E01BF"/>
    <w:rsid w:val="007E19B4"/>
    <w:rsid w:val="007E2B91"/>
    <w:rsid w:val="007E2FEC"/>
    <w:rsid w:val="007E363D"/>
    <w:rsid w:val="007E44DB"/>
    <w:rsid w:val="007E499D"/>
    <w:rsid w:val="007E4CDA"/>
    <w:rsid w:val="007E530D"/>
    <w:rsid w:val="007E6043"/>
    <w:rsid w:val="007E6474"/>
    <w:rsid w:val="007E6564"/>
    <w:rsid w:val="007E6891"/>
    <w:rsid w:val="007E78F9"/>
    <w:rsid w:val="007E7ACD"/>
    <w:rsid w:val="007F1542"/>
    <w:rsid w:val="007F2624"/>
    <w:rsid w:val="007F2852"/>
    <w:rsid w:val="007F31FE"/>
    <w:rsid w:val="007F3636"/>
    <w:rsid w:val="007F38BE"/>
    <w:rsid w:val="007F4FA8"/>
    <w:rsid w:val="007F569F"/>
    <w:rsid w:val="007F69B0"/>
    <w:rsid w:val="007F6E8E"/>
    <w:rsid w:val="007F7316"/>
    <w:rsid w:val="00801514"/>
    <w:rsid w:val="0080290E"/>
    <w:rsid w:val="008047BD"/>
    <w:rsid w:val="0080498E"/>
    <w:rsid w:val="00804B5A"/>
    <w:rsid w:val="00804C89"/>
    <w:rsid w:val="00804E8A"/>
    <w:rsid w:val="00805014"/>
    <w:rsid w:val="0080570B"/>
    <w:rsid w:val="00805BF4"/>
    <w:rsid w:val="00805DCD"/>
    <w:rsid w:val="00806113"/>
    <w:rsid w:val="00807227"/>
    <w:rsid w:val="0080735A"/>
    <w:rsid w:val="0081026B"/>
    <w:rsid w:val="008106A5"/>
    <w:rsid w:val="00811362"/>
    <w:rsid w:val="00811A23"/>
    <w:rsid w:val="00811F3E"/>
    <w:rsid w:val="0081272E"/>
    <w:rsid w:val="00815B68"/>
    <w:rsid w:val="0081794A"/>
    <w:rsid w:val="00820B4A"/>
    <w:rsid w:val="008217F4"/>
    <w:rsid w:val="0082188C"/>
    <w:rsid w:val="00822157"/>
    <w:rsid w:val="00822602"/>
    <w:rsid w:val="008226B1"/>
    <w:rsid w:val="008259D8"/>
    <w:rsid w:val="00830509"/>
    <w:rsid w:val="00830D40"/>
    <w:rsid w:val="00830E20"/>
    <w:rsid w:val="008323A5"/>
    <w:rsid w:val="008323CB"/>
    <w:rsid w:val="00832443"/>
    <w:rsid w:val="00832614"/>
    <w:rsid w:val="00832750"/>
    <w:rsid w:val="00832986"/>
    <w:rsid w:val="00832998"/>
    <w:rsid w:val="0083346F"/>
    <w:rsid w:val="00833B78"/>
    <w:rsid w:val="008340DC"/>
    <w:rsid w:val="00834B25"/>
    <w:rsid w:val="00836592"/>
    <w:rsid w:val="00837EFA"/>
    <w:rsid w:val="0084034C"/>
    <w:rsid w:val="00843079"/>
    <w:rsid w:val="00843457"/>
    <w:rsid w:val="0084349F"/>
    <w:rsid w:val="00843590"/>
    <w:rsid w:val="00843917"/>
    <w:rsid w:val="00843A58"/>
    <w:rsid w:val="00843C77"/>
    <w:rsid w:val="00844589"/>
    <w:rsid w:val="008450F3"/>
    <w:rsid w:val="008454BB"/>
    <w:rsid w:val="008462F5"/>
    <w:rsid w:val="008467A1"/>
    <w:rsid w:val="00846B28"/>
    <w:rsid w:val="00846CE8"/>
    <w:rsid w:val="0084733F"/>
    <w:rsid w:val="008479BA"/>
    <w:rsid w:val="0085082C"/>
    <w:rsid w:val="00850C2C"/>
    <w:rsid w:val="00850FCF"/>
    <w:rsid w:val="00851423"/>
    <w:rsid w:val="008525E8"/>
    <w:rsid w:val="008527F1"/>
    <w:rsid w:val="00852ACB"/>
    <w:rsid w:val="00852BB0"/>
    <w:rsid w:val="00853001"/>
    <w:rsid w:val="008544D1"/>
    <w:rsid w:val="00854756"/>
    <w:rsid w:val="00854C83"/>
    <w:rsid w:val="008556FA"/>
    <w:rsid w:val="0085634A"/>
    <w:rsid w:val="00860631"/>
    <w:rsid w:val="008608AC"/>
    <w:rsid w:val="00860B7A"/>
    <w:rsid w:val="00860D4B"/>
    <w:rsid w:val="00860FC2"/>
    <w:rsid w:val="008615BD"/>
    <w:rsid w:val="0086215E"/>
    <w:rsid w:val="008625F8"/>
    <w:rsid w:val="00862769"/>
    <w:rsid w:val="00863AC7"/>
    <w:rsid w:val="00863AEA"/>
    <w:rsid w:val="008644AA"/>
    <w:rsid w:val="00864FD7"/>
    <w:rsid w:val="008656D7"/>
    <w:rsid w:val="00865787"/>
    <w:rsid w:val="00865DA7"/>
    <w:rsid w:val="00865E82"/>
    <w:rsid w:val="00866280"/>
    <w:rsid w:val="008700A9"/>
    <w:rsid w:val="00870DF6"/>
    <w:rsid w:val="0087219E"/>
    <w:rsid w:val="008722D2"/>
    <w:rsid w:val="0087268D"/>
    <w:rsid w:val="008731CD"/>
    <w:rsid w:val="00873422"/>
    <w:rsid w:val="008734FD"/>
    <w:rsid w:val="008740A9"/>
    <w:rsid w:val="008740EF"/>
    <w:rsid w:val="00874328"/>
    <w:rsid w:val="00875C1A"/>
    <w:rsid w:val="00875EBE"/>
    <w:rsid w:val="008762A4"/>
    <w:rsid w:val="00876706"/>
    <w:rsid w:val="00876D25"/>
    <w:rsid w:val="00877604"/>
    <w:rsid w:val="00877E89"/>
    <w:rsid w:val="00877F67"/>
    <w:rsid w:val="00880A2B"/>
    <w:rsid w:val="00880D0B"/>
    <w:rsid w:val="00881AB2"/>
    <w:rsid w:val="00881FBF"/>
    <w:rsid w:val="008823FD"/>
    <w:rsid w:val="00882AE2"/>
    <w:rsid w:val="00882C18"/>
    <w:rsid w:val="00883735"/>
    <w:rsid w:val="0088540B"/>
    <w:rsid w:val="008854BB"/>
    <w:rsid w:val="00886E8B"/>
    <w:rsid w:val="008872B7"/>
    <w:rsid w:val="00887677"/>
    <w:rsid w:val="00890CCB"/>
    <w:rsid w:val="00890E93"/>
    <w:rsid w:val="00891171"/>
    <w:rsid w:val="00891AE8"/>
    <w:rsid w:val="00891D83"/>
    <w:rsid w:val="00892DDC"/>
    <w:rsid w:val="008930D9"/>
    <w:rsid w:val="008943DA"/>
    <w:rsid w:val="0089446B"/>
    <w:rsid w:val="0089449A"/>
    <w:rsid w:val="00894E01"/>
    <w:rsid w:val="0089525A"/>
    <w:rsid w:val="008954DE"/>
    <w:rsid w:val="00895B78"/>
    <w:rsid w:val="0089653F"/>
    <w:rsid w:val="00896ACA"/>
    <w:rsid w:val="0089712D"/>
    <w:rsid w:val="008972B2"/>
    <w:rsid w:val="0089782F"/>
    <w:rsid w:val="00897B13"/>
    <w:rsid w:val="008A0BA2"/>
    <w:rsid w:val="008A315C"/>
    <w:rsid w:val="008A419E"/>
    <w:rsid w:val="008A4DD5"/>
    <w:rsid w:val="008A4E1B"/>
    <w:rsid w:val="008A55EF"/>
    <w:rsid w:val="008A5921"/>
    <w:rsid w:val="008A60EF"/>
    <w:rsid w:val="008A64AA"/>
    <w:rsid w:val="008A652E"/>
    <w:rsid w:val="008A76AD"/>
    <w:rsid w:val="008A773D"/>
    <w:rsid w:val="008A7A85"/>
    <w:rsid w:val="008B0226"/>
    <w:rsid w:val="008B10F1"/>
    <w:rsid w:val="008B2395"/>
    <w:rsid w:val="008B2AB5"/>
    <w:rsid w:val="008B55E0"/>
    <w:rsid w:val="008B56A3"/>
    <w:rsid w:val="008C028A"/>
    <w:rsid w:val="008C1B4B"/>
    <w:rsid w:val="008C1DCB"/>
    <w:rsid w:val="008C24E5"/>
    <w:rsid w:val="008C2DF0"/>
    <w:rsid w:val="008C357F"/>
    <w:rsid w:val="008C3F15"/>
    <w:rsid w:val="008C46BB"/>
    <w:rsid w:val="008C624F"/>
    <w:rsid w:val="008C626B"/>
    <w:rsid w:val="008C6376"/>
    <w:rsid w:val="008C67D4"/>
    <w:rsid w:val="008C6E40"/>
    <w:rsid w:val="008C755A"/>
    <w:rsid w:val="008C7608"/>
    <w:rsid w:val="008C768E"/>
    <w:rsid w:val="008C7C88"/>
    <w:rsid w:val="008C7CDF"/>
    <w:rsid w:val="008D1AC3"/>
    <w:rsid w:val="008D1DEA"/>
    <w:rsid w:val="008D21E1"/>
    <w:rsid w:val="008D2DCB"/>
    <w:rsid w:val="008D362E"/>
    <w:rsid w:val="008D4287"/>
    <w:rsid w:val="008D48F4"/>
    <w:rsid w:val="008D4BB4"/>
    <w:rsid w:val="008D5107"/>
    <w:rsid w:val="008D69E0"/>
    <w:rsid w:val="008D77AA"/>
    <w:rsid w:val="008D7AC8"/>
    <w:rsid w:val="008D7F20"/>
    <w:rsid w:val="008E0580"/>
    <w:rsid w:val="008E0D3F"/>
    <w:rsid w:val="008E23D8"/>
    <w:rsid w:val="008E298F"/>
    <w:rsid w:val="008E2C65"/>
    <w:rsid w:val="008E32D0"/>
    <w:rsid w:val="008E4ADD"/>
    <w:rsid w:val="008E4D2B"/>
    <w:rsid w:val="008E50DA"/>
    <w:rsid w:val="008E587F"/>
    <w:rsid w:val="008E695B"/>
    <w:rsid w:val="008F09F8"/>
    <w:rsid w:val="008F1BEB"/>
    <w:rsid w:val="008F1FC3"/>
    <w:rsid w:val="008F2DE1"/>
    <w:rsid w:val="008F2F43"/>
    <w:rsid w:val="008F3115"/>
    <w:rsid w:val="008F3128"/>
    <w:rsid w:val="008F3223"/>
    <w:rsid w:val="008F57C6"/>
    <w:rsid w:val="008F5840"/>
    <w:rsid w:val="008F5C63"/>
    <w:rsid w:val="008F61C5"/>
    <w:rsid w:val="008F73B5"/>
    <w:rsid w:val="008F752D"/>
    <w:rsid w:val="008F77BD"/>
    <w:rsid w:val="00900A7A"/>
    <w:rsid w:val="009016F4"/>
    <w:rsid w:val="00902945"/>
    <w:rsid w:val="00902DC2"/>
    <w:rsid w:val="009034CE"/>
    <w:rsid w:val="0090379C"/>
    <w:rsid w:val="00904ECB"/>
    <w:rsid w:val="00904F81"/>
    <w:rsid w:val="0090537D"/>
    <w:rsid w:val="00905650"/>
    <w:rsid w:val="009059F9"/>
    <w:rsid w:val="009068A3"/>
    <w:rsid w:val="009069BC"/>
    <w:rsid w:val="00906A33"/>
    <w:rsid w:val="00906C74"/>
    <w:rsid w:val="00907EA8"/>
    <w:rsid w:val="00910031"/>
    <w:rsid w:val="009111B7"/>
    <w:rsid w:val="0091148E"/>
    <w:rsid w:val="009127E8"/>
    <w:rsid w:val="009131D1"/>
    <w:rsid w:val="00915DB8"/>
    <w:rsid w:val="009161A9"/>
    <w:rsid w:val="0091698A"/>
    <w:rsid w:val="00916BB6"/>
    <w:rsid w:val="009200B2"/>
    <w:rsid w:val="00921865"/>
    <w:rsid w:val="00921E59"/>
    <w:rsid w:val="00921F5E"/>
    <w:rsid w:val="00922847"/>
    <w:rsid w:val="00922E3E"/>
    <w:rsid w:val="00923538"/>
    <w:rsid w:val="009235ED"/>
    <w:rsid w:val="00923AB8"/>
    <w:rsid w:val="009241D0"/>
    <w:rsid w:val="009248FD"/>
    <w:rsid w:val="00924CC3"/>
    <w:rsid w:val="00924DD3"/>
    <w:rsid w:val="00925B64"/>
    <w:rsid w:val="0092644A"/>
    <w:rsid w:val="0092668C"/>
    <w:rsid w:val="009269BE"/>
    <w:rsid w:val="00926C1F"/>
    <w:rsid w:val="0092719E"/>
    <w:rsid w:val="00927350"/>
    <w:rsid w:val="009277EF"/>
    <w:rsid w:val="0093146E"/>
    <w:rsid w:val="0093156E"/>
    <w:rsid w:val="0093189A"/>
    <w:rsid w:val="00932C5C"/>
    <w:rsid w:val="00933D41"/>
    <w:rsid w:val="00934BD4"/>
    <w:rsid w:val="00934BDD"/>
    <w:rsid w:val="009353EF"/>
    <w:rsid w:val="00935D72"/>
    <w:rsid w:val="00936F94"/>
    <w:rsid w:val="009373D8"/>
    <w:rsid w:val="00937634"/>
    <w:rsid w:val="009402CA"/>
    <w:rsid w:val="00940FA1"/>
    <w:rsid w:val="009411DD"/>
    <w:rsid w:val="009425D9"/>
    <w:rsid w:val="009435D4"/>
    <w:rsid w:val="00943E5E"/>
    <w:rsid w:val="00945D5E"/>
    <w:rsid w:val="009462CB"/>
    <w:rsid w:val="0094664D"/>
    <w:rsid w:val="009477F5"/>
    <w:rsid w:val="00950D23"/>
    <w:rsid w:val="00950FAA"/>
    <w:rsid w:val="009516F3"/>
    <w:rsid w:val="00951DC0"/>
    <w:rsid w:val="009527AD"/>
    <w:rsid w:val="00953059"/>
    <w:rsid w:val="00953D77"/>
    <w:rsid w:val="00954C2E"/>
    <w:rsid w:val="00955006"/>
    <w:rsid w:val="009553A8"/>
    <w:rsid w:val="00955960"/>
    <w:rsid w:val="0095673F"/>
    <w:rsid w:val="009569DA"/>
    <w:rsid w:val="009570D9"/>
    <w:rsid w:val="00960F48"/>
    <w:rsid w:val="00960F4F"/>
    <w:rsid w:val="00961339"/>
    <w:rsid w:val="009613F6"/>
    <w:rsid w:val="00961E6E"/>
    <w:rsid w:val="00963252"/>
    <w:rsid w:val="00963D9B"/>
    <w:rsid w:val="00964B67"/>
    <w:rsid w:val="00964ED6"/>
    <w:rsid w:val="00965015"/>
    <w:rsid w:val="00965A33"/>
    <w:rsid w:val="00966676"/>
    <w:rsid w:val="00966B60"/>
    <w:rsid w:val="00970016"/>
    <w:rsid w:val="009706C5"/>
    <w:rsid w:val="00971802"/>
    <w:rsid w:val="00971823"/>
    <w:rsid w:val="009718D5"/>
    <w:rsid w:val="00971BC5"/>
    <w:rsid w:val="00972581"/>
    <w:rsid w:val="009725FE"/>
    <w:rsid w:val="00972862"/>
    <w:rsid w:val="009733CF"/>
    <w:rsid w:val="00973EBB"/>
    <w:rsid w:val="00973FBC"/>
    <w:rsid w:val="00974868"/>
    <w:rsid w:val="00974A7D"/>
    <w:rsid w:val="00974E34"/>
    <w:rsid w:val="00974E83"/>
    <w:rsid w:val="00975829"/>
    <w:rsid w:val="00975B2E"/>
    <w:rsid w:val="0097601C"/>
    <w:rsid w:val="00976A3D"/>
    <w:rsid w:val="00976FC7"/>
    <w:rsid w:val="009772A6"/>
    <w:rsid w:val="0097796E"/>
    <w:rsid w:val="00981B18"/>
    <w:rsid w:val="00982D86"/>
    <w:rsid w:val="00982EEE"/>
    <w:rsid w:val="00983782"/>
    <w:rsid w:val="009841C8"/>
    <w:rsid w:val="00984C31"/>
    <w:rsid w:val="009902E1"/>
    <w:rsid w:val="00990C25"/>
    <w:rsid w:val="00990E94"/>
    <w:rsid w:val="009919E6"/>
    <w:rsid w:val="00992947"/>
    <w:rsid w:val="00992E3B"/>
    <w:rsid w:val="00992E49"/>
    <w:rsid w:val="00994EB7"/>
    <w:rsid w:val="0099558A"/>
    <w:rsid w:val="00995C8C"/>
    <w:rsid w:val="00996B7E"/>
    <w:rsid w:val="009978F4"/>
    <w:rsid w:val="009A098D"/>
    <w:rsid w:val="009A0AA6"/>
    <w:rsid w:val="009A0E7A"/>
    <w:rsid w:val="009A17BB"/>
    <w:rsid w:val="009A18D4"/>
    <w:rsid w:val="009A1B56"/>
    <w:rsid w:val="009A21CF"/>
    <w:rsid w:val="009A2238"/>
    <w:rsid w:val="009A392D"/>
    <w:rsid w:val="009A3ABA"/>
    <w:rsid w:val="009A3F3A"/>
    <w:rsid w:val="009A5528"/>
    <w:rsid w:val="009B03FC"/>
    <w:rsid w:val="009B0B6C"/>
    <w:rsid w:val="009B13CB"/>
    <w:rsid w:val="009B19BC"/>
    <w:rsid w:val="009B1F3B"/>
    <w:rsid w:val="009B3827"/>
    <w:rsid w:val="009B3913"/>
    <w:rsid w:val="009B4D5D"/>
    <w:rsid w:val="009B4D75"/>
    <w:rsid w:val="009B5660"/>
    <w:rsid w:val="009B596C"/>
    <w:rsid w:val="009B62EE"/>
    <w:rsid w:val="009B789B"/>
    <w:rsid w:val="009B7CBC"/>
    <w:rsid w:val="009C0C4A"/>
    <w:rsid w:val="009C12BC"/>
    <w:rsid w:val="009C18E6"/>
    <w:rsid w:val="009C2193"/>
    <w:rsid w:val="009C2723"/>
    <w:rsid w:val="009C2C8D"/>
    <w:rsid w:val="009C2F75"/>
    <w:rsid w:val="009C3424"/>
    <w:rsid w:val="009C34CA"/>
    <w:rsid w:val="009C38BD"/>
    <w:rsid w:val="009C42E1"/>
    <w:rsid w:val="009C4F1A"/>
    <w:rsid w:val="009C51F7"/>
    <w:rsid w:val="009C5966"/>
    <w:rsid w:val="009C65AB"/>
    <w:rsid w:val="009C766C"/>
    <w:rsid w:val="009C774A"/>
    <w:rsid w:val="009D0007"/>
    <w:rsid w:val="009D045D"/>
    <w:rsid w:val="009D0B74"/>
    <w:rsid w:val="009D18E5"/>
    <w:rsid w:val="009D1959"/>
    <w:rsid w:val="009D1F11"/>
    <w:rsid w:val="009D3D21"/>
    <w:rsid w:val="009D41CB"/>
    <w:rsid w:val="009D4761"/>
    <w:rsid w:val="009D4F00"/>
    <w:rsid w:val="009D5349"/>
    <w:rsid w:val="009D5CFA"/>
    <w:rsid w:val="009D65AD"/>
    <w:rsid w:val="009D6AC2"/>
    <w:rsid w:val="009D6CE0"/>
    <w:rsid w:val="009D75FF"/>
    <w:rsid w:val="009D76EC"/>
    <w:rsid w:val="009E0DC1"/>
    <w:rsid w:val="009E14AD"/>
    <w:rsid w:val="009E2ADA"/>
    <w:rsid w:val="009E35CE"/>
    <w:rsid w:val="009E477F"/>
    <w:rsid w:val="009E4B2A"/>
    <w:rsid w:val="009E5692"/>
    <w:rsid w:val="009E5D90"/>
    <w:rsid w:val="009E7AF5"/>
    <w:rsid w:val="009F04D4"/>
    <w:rsid w:val="009F06D2"/>
    <w:rsid w:val="009F1A59"/>
    <w:rsid w:val="009F1CEF"/>
    <w:rsid w:val="009F1D97"/>
    <w:rsid w:val="009F1DDB"/>
    <w:rsid w:val="009F1FCD"/>
    <w:rsid w:val="009F231B"/>
    <w:rsid w:val="009F2538"/>
    <w:rsid w:val="009F3CD5"/>
    <w:rsid w:val="009F5B75"/>
    <w:rsid w:val="009F5F63"/>
    <w:rsid w:val="009F6677"/>
    <w:rsid w:val="009F6775"/>
    <w:rsid w:val="009F7227"/>
    <w:rsid w:val="00A0107E"/>
    <w:rsid w:val="00A018BD"/>
    <w:rsid w:val="00A039A1"/>
    <w:rsid w:val="00A03BE6"/>
    <w:rsid w:val="00A03CF2"/>
    <w:rsid w:val="00A05BAE"/>
    <w:rsid w:val="00A05CF1"/>
    <w:rsid w:val="00A05CFD"/>
    <w:rsid w:val="00A05E29"/>
    <w:rsid w:val="00A06DF8"/>
    <w:rsid w:val="00A07E21"/>
    <w:rsid w:val="00A07E4D"/>
    <w:rsid w:val="00A10913"/>
    <w:rsid w:val="00A10AAA"/>
    <w:rsid w:val="00A10DE4"/>
    <w:rsid w:val="00A111DC"/>
    <w:rsid w:val="00A11854"/>
    <w:rsid w:val="00A11D87"/>
    <w:rsid w:val="00A11EBF"/>
    <w:rsid w:val="00A11EE2"/>
    <w:rsid w:val="00A11F05"/>
    <w:rsid w:val="00A1237D"/>
    <w:rsid w:val="00A128EC"/>
    <w:rsid w:val="00A13349"/>
    <w:rsid w:val="00A138FC"/>
    <w:rsid w:val="00A13D98"/>
    <w:rsid w:val="00A13FA7"/>
    <w:rsid w:val="00A141BD"/>
    <w:rsid w:val="00A1421B"/>
    <w:rsid w:val="00A14226"/>
    <w:rsid w:val="00A14308"/>
    <w:rsid w:val="00A158AD"/>
    <w:rsid w:val="00A16ADB"/>
    <w:rsid w:val="00A203AC"/>
    <w:rsid w:val="00A20F3B"/>
    <w:rsid w:val="00A2184D"/>
    <w:rsid w:val="00A21CCE"/>
    <w:rsid w:val="00A21D93"/>
    <w:rsid w:val="00A232A3"/>
    <w:rsid w:val="00A237F0"/>
    <w:rsid w:val="00A23F78"/>
    <w:rsid w:val="00A24DD2"/>
    <w:rsid w:val="00A25A27"/>
    <w:rsid w:val="00A25AF8"/>
    <w:rsid w:val="00A25D4E"/>
    <w:rsid w:val="00A306EB"/>
    <w:rsid w:val="00A30F73"/>
    <w:rsid w:val="00A31562"/>
    <w:rsid w:val="00A3269D"/>
    <w:rsid w:val="00A32842"/>
    <w:rsid w:val="00A33079"/>
    <w:rsid w:val="00A341E3"/>
    <w:rsid w:val="00A34644"/>
    <w:rsid w:val="00A346E2"/>
    <w:rsid w:val="00A34B09"/>
    <w:rsid w:val="00A35546"/>
    <w:rsid w:val="00A35673"/>
    <w:rsid w:val="00A357B3"/>
    <w:rsid w:val="00A35C5B"/>
    <w:rsid w:val="00A361DE"/>
    <w:rsid w:val="00A372E2"/>
    <w:rsid w:val="00A40405"/>
    <w:rsid w:val="00A418BD"/>
    <w:rsid w:val="00A4247E"/>
    <w:rsid w:val="00A4295F"/>
    <w:rsid w:val="00A435F0"/>
    <w:rsid w:val="00A448C2"/>
    <w:rsid w:val="00A45404"/>
    <w:rsid w:val="00A46289"/>
    <w:rsid w:val="00A463AC"/>
    <w:rsid w:val="00A46997"/>
    <w:rsid w:val="00A46ADA"/>
    <w:rsid w:val="00A47A4B"/>
    <w:rsid w:val="00A51DF3"/>
    <w:rsid w:val="00A53C30"/>
    <w:rsid w:val="00A53CE4"/>
    <w:rsid w:val="00A55039"/>
    <w:rsid w:val="00A5584D"/>
    <w:rsid w:val="00A55889"/>
    <w:rsid w:val="00A55CFF"/>
    <w:rsid w:val="00A55FC4"/>
    <w:rsid w:val="00A573D0"/>
    <w:rsid w:val="00A57800"/>
    <w:rsid w:val="00A606E3"/>
    <w:rsid w:val="00A60E55"/>
    <w:rsid w:val="00A6100A"/>
    <w:rsid w:val="00A62097"/>
    <w:rsid w:val="00A6269A"/>
    <w:rsid w:val="00A62D91"/>
    <w:rsid w:val="00A62FE2"/>
    <w:rsid w:val="00A630B5"/>
    <w:rsid w:val="00A641BC"/>
    <w:rsid w:val="00A644BB"/>
    <w:rsid w:val="00A64B13"/>
    <w:rsid w:val="00A655F0"/>
    <w:rsid w:val="00A6570B"/>
    <w:rsid w:val="00A672D6"/>
    <w:rsid w:val="00A70173"/>
    <w:rsid w:val="00A70D1E"/>
    <w:rsid w:val="00A71AD0"/>
    <w:rsid w:val="00A72198"/>
    <w:rsid w:val="00A72B4F"/>
    <w:rsid w:val="00A72CDE"/>
    <w:rsid w:val="00A73314"/>
    <w:rsid w:val="00A7334F"/>
    <w:rsid w:val="00A73DD0"/>
    <w:rsid w:val="00A744CF"/>
    <w:rsid w:val="00A74CC4"/>
    <w:rsid w:val="00A753AB"/>
    <w:rsid w:val="00A76287"/>
    <w:rsid w:val="00A77587"/>
    <w:rsid w:val="00A80716"/>
    <w:rsid w:val="00A82A4B"/>
    <w:rsid w:val="00A82E26"/>
    <w:rsid w:val="00A82E34"/>
    <w:rsid w:val="00A83609"/>
    <w:rsid w:val="00A846FF"/>
    <w:rsid w:val="00A85B6C"/>
    <w:rsid w:val="00A86226"/>
    <w:rsid w:val="00A86C92"/>
    <w:rsid w:val="00A86E63"/>
    <w:rsid w:val="00A87F2C"/>
    <w:rsid w:val="00A9065B"/>
    <w:rsid w:val="00A9077D"/>
    <w:rsid w:val="00A90CC0"/>
    <w:rsid w:val="00A91945"/>
    <w:rsid w:val="00A91BB4"/>
    <w:rsid w:val="00A92476"/>
    <w:rsid w:val="00A928DC"/>
    <w:rsid w:val="00A92E1A"/>
    <w:rsid w:val="00A93178"/>
    <w:rsid w:val="00A93525"/>
    <w:rsid w:val="00A93DB7"/>
    <w:rsid w:val="00A941CE"/>
    <w:rsid w:val="00A9446F"/>
    <w:rsid w:val="00A94F55"/>
    <w:rsid w:val="00A95109"/>
    <w:rsid w:val="00A9629F"/>
    <w:rsid w:val="00A9643C"/>
    <w:rsid w:val="00A96595"/>
    <w:rsid w:val="00A97191"/>
    <w:rsid w:val="00A9740A"/>
    <w:rsid w:val="00A97BF3"/>
    <w:rsid w:val="00AA09C2"/>
    <w:rsid w:val="00AA0B4A"/>
    <w:rsid w:val="00AA16E5"/>
    <w:rsid w:val="00AA220E"/>
    <w:rsid w:val="00AA27B0"/>
    <w:rsid w:val="00AA3291"/>
    <w:rsid w:val="00AA41A3"/>
    <w:rsid w:val="00AA4485"/>
    <w:rsid w:val="00AA49EA"/>
    <w:rsid w:val="00AA66C9"/>
    <w:rsid w:val="00AA66E3"/>
    <w:rsid w:val="00AB094F"/>
    <w:rsid w:val="00AB0B7D"/>
    <w:rsid w:val="00AB3AF0"/>
    <w:rsid w:val="00AB3DFC"/>
    <w:rsid w:val="00AB4371"/>
    <w:rsid w:val="00AB5C10"/>
    <w:rsid w:val="00AB602C"/>
    <w:rsid w:val="00AC1253"/>
    <w:rsid w:val="00AC1705"/>
    <w:rsid w:val="00AC1CC4"/>
    <w:rsid w:val="00AC4668"/>
    <w:rsid w:val="00AC5885"/>
    <w:rsid w:val="00AC639F"/>
    <w:rsid w:val="00AC65A3"/>
    <w:rsid w:val="00AC7D49"/>
    <w:rsid w:val="00AC7E31"/>
    <w:rsid w:val="00AD06CA"/>
    <w:rsid w:val="00AD0918"/>
    <w:rsid w:val="00AD1C57"/>
    <w:rsid w:val="00AD226D"/>
    <w:rsid w:val="00AD2BDA"/>
    <w:rsid w:val="00AD3F99"/>
    <w:rsid w:val="00AD4A1D"/>
    <w:rsid w:val="00AD4E3A"/>
    <w:rsid w:val="00AD6348"/>
    <w:rsid w:val="00AD641F"/>
    <w:rsid w:val="00AD7E0B"/>
    <w:rsid w:val="00AE0AF6"/>
    <w:rsid w:val="00AE2764"/>
    <w:rsid w:val="00AE2E2D"/>
    <w:rsid w:val="00AE3657"/>
    <w:rsid w:val="00AE3D6A"/>
    <w:rsid w:val="00AE3EF6"/>
    <w:rsid w:val="00AE4565"/>
    <w:rsid w:val="00AE552B"/>
    <w:rsid w:val="00AE5F7A"/>
    <w:rsid w:val="00AE74F8"/>
    <w:rsid w:val="00AE7963"/>
    <w:rsid w:val="00AE7EE3"/>
    <w:rsid w:val="00AF00D4"/>
    <w:rsid w:val="00AF0151"/>
    <w:rsid w:val="00AF1E42"/>
    <w:rsid w:val="00AF2469"/>
    <w:rsid w:val="00AF2756"/>
    <w:rsid w:val="00AF2D91"/>
    <w:rsid w:val="00AF30D3"/>
    <w:rsid w:val="00AF373E"/>
    <w:rsid w:val="00AF5408"/>
    <w:rsid w:val="00AF541C"/>
    <w:rsid w:val="00AF61D4"/>
    <w:rsid w:val="00AF712F"/>
    <w:rsid w:val="00AF7162"/>
    <w:rsid w:val="00B007EC"/>
    <w:rsid w:val="00B0085F"/>
    <w:rsid w:val="00B00F22"/>
    <w:rsid w:val="00B03A6A"/>
    <w:rsid w:val="00B03A84"/>
    <w:rsid w:val="00B03E32"/>
    <w:rsid w:val="00B04F18"/>
    <w:rsid w:val="00B050E6"/>
    <w:rsid w:val="00B051C0"/>
    <w:rsid w:val="00B05449"/>
    <w:rsid w:val="00B060A9"/>
    <w:rsid w:val="00B06487"/>
    <w:rsid w:val="00B068FB"/>
    <w:rsid w:val="00B074D1"/>
    <w:rsid w:val="00B07629"/>
    <w:rsid w:val="00B100FF"/>
    <w:rsid w:val="00B11578"/>
    <w:rsid w:val="00B118BE"/>
    <w:rsid w:val="00B12606"/>
    <w:rsid w:val="00B12AB4"/>
    <w:rsid w:val="00B12D98"/>
    <w:rsid w:val="00B130BB"/>
    <w:rsid w:val="00B13235"/>
    <w:rsid w:val="00B13641"/>
    <w:rsid w:val="00B1381D"/>
    <w:rsid w:val="00B1397F"/>
    <w:rsid w:val="00B139D1"/>
    <w:rsid w:val="00B14953"/>
    <w:rsid w:val="00B16EAC"/>
    <w:rsid w:val="00B17A38"/>
    <w:rsid w:val="00B203DF"/>
    <w:rsid w:val="00B21D89"/>
    <w:rsid w:val="00B23537"/>
    <w:rsid w:val="00B24164"/>
    <w:rsid w:val="00B2475D"/>
    <w:rsid w:val="00B25BA4"/>
    <w:rsid w:val="00B30447"/>
    <w:rsid w:val="00B304B5"/>
    <w:rsid w:val="00B307EF"/>
    <w:rsid w:val="00B31144"/>
    <w:rsid w:val="00B31700"/>
    <w:rsid w:val="00B31A49"/>
    <w:rsid w:val="00B31E29"/>
    <w:rsid w:val="00B322CB"/>
    <w:rsid w:val="00B329D6"/>
    <w:rsid w:val="00B32C80"/>
    <w:rsid w:val="00B3304E"/>
    <w:rsid w:val="00B33557"/>
    <w:rsid w:val="00B33926"/>
    <w:rsid w:val="00B34617"/>
    <w:rsid w:val="00B34A65"/>
    <w:rsid w:val="00B36359"/>
    <w:rsid w:val="00B364A1"/>
    <w:rsid w:val="00B36501"/>
    <w:rsid w:val="00B3673E"/>
    <w:rsid w:val="00B36C45"/>
    <w:rsid w:val="00B374A8"/>
    <w:rsid w:val="00B376B2"/>
    <w:rsid w:val="00B40655"/>
    <w:rsid w:val="00B40B6D"/>
    <w:rsid w:val="00B40BCA"/>
    <w:rsid w:val="00B40D8C"/>
    <w:rsid w:val="00B412DC"/>
    <w:rsid w:val="00B43648"/>
    <w:rsid w:val="00B436B2"/>
    <w:rsid w:val="00B4526C"/>
    <w:rsid w:val="00B45F72"/>
    <w:rsid w:val="00B46279"/>
    <w:rsid w:val="00B46B54"/>
    <w:rsid w:val="00B47BC9"/>
    <w:rsid w:val="00B519AB"/>
    <w:rsid w:val="00B53116"/>
    <w:rsid w:val="00B54996"/>
    <w:rsid w:val="00B5516D"/>
    <w:rsid w:val="00B5593C"/>
    <w:rsid w:val="00B55BE9"/>
    <w:rsid w:val="00B5610D"/>
    <w:rsid w:val="00B5645A"/>
    <w:rsid w:val="00B56E78"/>
    <w:rsid w:val="00B5725A"/>
    <w:rsid w:val="00B5758C"/>
    <w:rsid w:val="00B575F6"/>
    <w:rsid w:val="00B57A59"/>
    <w:rsid w:val="00B57B3D"/>
    <w:rsid w:val="00B57E58"/>
    <w:rsid w:val="00B60EED"/>
    <w:rsid w:val="00B61459"/>
    <w:rsid w:val="00B61C54"/>
    <w:rsid w:val="00B623E3"/>
    <w:rsid w:val="00B629BC"/>
    <w:rsid w:val="00B63D83"/>
    <w:rsid w:val="00B641B0"/>
    <w:rsid w:val="00B6445E"/>
    <w:rsid w:val="00B64703"/>
    <w:rsid w:val="00B64FE6"/>
    <w:rsid w:val="00B6524F"/>
    <w:rsid w:val="00B6539C"/>
    <w:rsid w:val="00B66DA3"/>
    <w:rsid w:val="00B66E10"/>
    <w:rsid w:val="00B6734B"/>
    <w:rsid w:val="00B67DAF"/>
    <w:rsid w:val="00B71ACA"/>
    <w:rsid w:val="00B720C1"/>
    <w:rsid w:val="00B7222A"/>
    <w:rsid w:val="00B7283F"/>
    <w:rsid w:val="00B7286A"/>
    <w:rsid w:val="00B73523"/>
    <w:rsid w:val="00B763C3"/>
    <w:rsid w:val="00B76901"/>
    <w:rsid w:val="00B7698A"/>
    <w:rsid w:val="00B76B93"/>
    <w:rsid w:val="00B773D0"/>
    <w:rsid w:val="00B77D6A"/>
    <w:rsid w:val="00B77EE4"/>
    <w:rsid w:val="00B811D3"/>
    <w:rsid w:val="00B81B03"/>
    <w:rsid w:val="00B81C88"/>
    <w:rsid w:val="00B81F10"/>
    <w:rsid w:val="00B8243B"/>
    <w:rsid w:val="00B8397E"/>
    <w:rsid w:val="00B84627"/>
    <w:rsid w:val="00B84F5B"/>
    <w:rsid w:val="00B85459"/>
    <w:rsid w:val="00B857E8"/>
    <w:rsid w:val="00B8584A"/>
    <w:rsid w:val="00B8587C"/>
    <w:rsid w:val="00B8782C"/>
    <w:rsid w:val="00B87845"/>
    <w:rsid w:val="00B901F8"/>
    <w:rsid w:val="00B914EC"/>
    <w:rsid w:val="00B91A25"/>
    <w:rsid w:val="00B91BC5"/>
    <w:rsid w:val="00B92104"/>
    <w:rsid w:val="00B92995"/>
    <w:rsid w:val="00B92B9A"/>
    <w:rsid w:val="00B93235"/>
    <w:rsid w:val="00B94237"/>
    <w:rsid w:val="00B94BD1"/>
    <w:rsid w:val="00B959DB"/>
    <w:rsid w:val="00B96480"/>
    <w:rsid w:val="00B96CB1"/>
    <w:rsid w:val="00B978A5"/>
    <w:rsid w:val="00B97990"/>
    <w:rsid w:val="00BA00D1"/>
    <w:rsid w:val="00BA1FFA"/>
    <w:rsid w:val="00BA2524"/>
    <w:rsid w:val="00BA342B"/>
    <w:rsid w:val="00BA53BA"/>
    <w:rsid w:val="00BA64B0"/>
    <w:rsid w:val="00BA7951"/>
    <w:rsid w:val="00BA7C60"/>
    <w:rsid w:val="00BA7CB8"/>
    <w:rsid w:val="00BB104F"/>
    <w:rsid w:val="00BB14A5"/>
    <w:rsid w:val="00BB2188"/>
    <w:rsid w:val="00BB2B9C"/>
    <w:rsid w:val="00BB4BBD"/>
    <w:rsid w:val="00BB5327"/>
    <w:rsid w:val="00BB53D9"/>
    <w:rsid w:val="00BB5509"/>
    <w:rsid w:val="00BB5D13"/>
    <w:rsid w:val="00BB766D"/>
    <w:rsid w:val="00BB7A07"/>
    <w:rsid w:val="00BC06E1"/>
    <w:rsid w:val="00BC1919"/>
    <w:rsid w:val="00BC1EC7"/>
    <w:rsid w:val="00BC25EC"/>
    <w:rsid w:val="00BC285F"/>
    <w:rsid w:val="00BC2BC0"/>
    <w:rsid w:val="00BC2CD7"/>
    <w:rsid w:val="00BC365F"/>
    <w:rsid w:val="00BC4C2F"/>
    <w:rsid w:val="00BC55CA"/>
    <w:rsid w:val="00BC6AB6"/>
    <w:rsid w:val="00BC6B91"/>
    <w:rsid w:val="00BC6E10"/>
    <w:rsid w:val="00BD01D2"/>
    <w:rsid w:val="00BD0F39"/>
    <w:rsid w:val="00BD1853"/>
    <w:rsid w:val="00BD22BC"/>
    <w:rsid w:val="00BD2C5A"/>
    <w:rsid w:val="00BD2EA5"/>
    <w:rsid w:val="00BD3064"/>
    <w:rsid w:val="00BD3208"/>
    <w:rsid w:val="00BD4D6F"/>
    <w:rsid w:val="00BD5DCC"/>
    <w:rsid w:val="00BD6A7F"/>
    <w:rsid w:val="00BD6EC0"/>
    <w:rsid w:val="00BD7489"/>
    <w:rsid w:val="00BD76E7"/>
    <w:rsid w:val="00BD7942"/>
    <w:rsid w:val="00BE098C"/>
    <w:rsid w:val="00BE1081"/>
    <w:rsid w:val="00BE390F"/>
    <w:rsid w:val="00BE606A"/>
    <w:rsid w:val="00BE6652"/>
    <w:rsid w:val="00BE69EB"/>
    <w:rsid w:val="00BE710B"/>
    <w:rsid w:val="00BF01A6"/>
    <w:rsid w:val="00BF0787"/>
    <w:rsid w:val="00BF09B3"/>
    <w:rsid w:val="00BF0F0C"/>
    <w:rsid w:val="00BF2B97"/>
    <w:rsid w:val="00BF3C9A"/>
    <w:rsid w:val="00BF42DD"/>
    <w:rsid w:val="00BF4877"/>
    <w:rsid w:val="00BF5731"/>
    <w:rsid w:val="00BF5A09"/>
    <w:rsid w:val="00BF5ADE"/>
    <w:rsid w:val="00C003CC"/>
    <w:rsid w:val="00C00A19"/>
    <w:rsid w:val="00C023BC"/>
    <w:rsid w:val="00C02920"/>
    <w:rsid w:val="00C03F50"/>
    <w:rsid w:val="00C04388"/>
    <w:rsid w:val="00C0457E"/>
    <w:rsid w:val="00C04B44"/>
    <w:rsid w:val="00C04C7F"/>
    <w:rsid w:val="00C067D5"/>
    <w:rsid w:val="00C10294"/>
    <w:rsid w:val="00C110B2"/>
    <w:rsid w:val="00C112C9"/>
    <w:rsid w:val="00C1251E"/>
    <w:rsid w:val="00C126AD"/>
    <w:rsid w:val="00C12799"/>
    <w:rsid w:val="00C12EEE"/>
    <w:rsid w:val="00C130E0"/>
    <w:rsid w:val="00C1344D"/>
    <w:rsid w:val="00C137C2"/>
    <w:rsid w:val="00C13E39"/>
    <w:rsid w:val="00C15788"/>
    <w:rsid w:val="00C17032"/>
    <w:rsid w:val="00C1797C"/>
    <w:rsid w:val="00C21E8F"/>
    <w:rsid w:val="00C21E90"/>
    <w:rsid w:val="00C21E97"/>
    <w:rsid w:val="00C22183"/>
    <w:rsid w:val="00C23007"/>
    <w:rsid w:val="00C231E8"/>
    <w:rsid w:val="00C23E9A"/>
    <w:rsid w:val="00C24249"/>
    <w:rsid w:val="00C2494A"/>
    <w:rsid w:val="00C25513"/>
    <w:rsid w:val="00C257FB"/>
    <w:rsid w:val="00C26772"/>
    <w:rsid w:val="00C2684D"/>
    <w:rsid w:val="00C27D8C"/>
    <w:rsid w:val="00C32077"/>
    <w:rsid w:val="00C32E20"/>
    <w:rsid w:val="00C32EA1"/>
    <w:rsid w:val="00C3554B"/>
    <w:rsid w:val="00C35D82"/>
    <w:rsid w:val="00C35E60"/>
    <w:rsid w:val="00C36850"/>
    <w:rsid w:val="00C36D5A"/>
    <w:rsid w:val="00C3778C"/>
    <w:rsid w:val="00C40719"/>
    <w:rsid w:val="00C4164C"/>
    <w:rsid w:val="00C416DF"/>
    <w:rsid w:val="00C419B5"/>
    <w:rsid w:val="00C426E2"/>
    <w:rsid w:val="00C42B26"/>
    <w:rsid w:val="00C436C2"/>
    <w:rsid w:val="00C43DAA"/>
    <w:rsid w:val="00C444DF"/>
    <w:rsid w:val="00C44A35"/>
    <w:rsid w:val="00C44A8A"/>
    <w:rsid w:val="00C4500F"/>
    <w:rsid w:val="00C451C1"/>
    <w:rsid w:val="00C45BB9"/>
    <w:rsid w:val="00C4623A"/>
    <w:rsid w:val="00C505CA"/>
    <w:rsid w:val="00C50C5E"/>
    <w:rsid w:val="00C517CC"/>
    <w:rsid w:val="00C521AD"/>
    <w:rsid w:val="00C52679"/>
    <w:rsid w:val="00C55371"/>
    <w:rsid w:val="00C55DCE"/>
    <w:rsid w:val="00C56D3F"/>
    <w:rsid w:val="00C56D43"/>
    <w:rsid w:val="00C570F6"/>
    <w:rsid w:val="00C57799"/>
    <w:rsid w:val="00C579C1"/>
    <w:rsid w:val="00C60760"/>
    <w:rsid w:val="00C60C78"/>
    <w:rsid w:val="00C613FD"/>
    <w:rsid w:val="00C6151E"/>
    <w:rsid w:val="00C6181E"/>
    <w:rsid w:val="00C625DE"/>
    <w:rsid w:val="00C62601"/>
    <w:rsid w:val="00C62F38"/>
    <w:rsid w:val="00C630B4"/>
    <w:rsid w:val="00C6365C"/>
    <w:rsid w:val="00C6410B"/>
    <w:rsid w:val="00C65364"/>
    <w:rsid w:val="00C666E1"/>
    <w:rsid w:val="00C66B5E"/>
    <w:rsid w:val="00C67768"/>
    <w:rsid w:val="00C71194"/>
    <w:rsid w:val="00C722AF"/>
    <w:rsid w:val="00C736B6"/>
    <w:rsid w:val="00C74459"/>
    <w:rsid w:val="00C74831"/>
    <w:rsid w:val="00C74B6F"/>
    <w:rsid w:val="00C75198"/>
    <w:rsid w:val="00C7581D"/>
    <w:rsid w:val="00C768EF"/>
    <w:rsid w:val="00C80DFF"/>
    <w:rsid w:val="00C815DE"/>
    <w:rsid w:val="00C8298B"/>
    <w:rsid w:val="00C835DF"/>
    <w:rsid w:val="00C83FB3"/>
    <w:rsid w:val="00C842A8"/>
    <w:rsid w:val="00C84364"/>
    <w:rsid w:val="00C844FA"/>
    <w:rsid w:val="00C84C6E"/>
    <w:rsid w:val="00C84E9B"/>
    <w:rsid w:val="00C84F10"/>
    <w:rsid w:val="00C85C90"/>
    <w:rsid w:val="00C86ABC"/>
    <w:rsid w:val="00C9051A"/>
    <w:rsid w:val="00C906B3"/>
    <w:rsid w:val="00C90A86"/>
    <w:rsid w:val="00C92164"/>
    <w:rsid w:val="00C926A3"/>
    <w:rsid w:val="00C92BFA"/>
    <w:rsid w:val="00C942AE"/>
    <w:rsid w:val="00C95005"/>
    <w:rsid w:val="00C95613"/>
    <w:rsid w:val="00C95775"/>
    <w:rsid w:val="00C95FE5"/>
    <w:rsid w:val="00C9766D"/>
    <w:rsid w:val="00C97C8E"/>
    <w:rsid w:val="00CA16FB"/>
    <w:rsid w:val="00CA1F33"/>
    <w:rsid w:val="00CA2B6E"/>
    <w:rsid w:val="00CA2BBF"/>
    <w:rsid w:val="00CA2BF2"/>
    <w:rsid w:val="00CA2EDF"/>
    <w:rsid w:val="00CA3228"/>
    <w:rsid w:val="00CA39CF"/>
    <w:rsid w:val="00CA4427"/>
    <w:rsid w:val="00CA520C"/>
    <w:rsid w:val="00CA52CE"/>
    <w:rsid w:val="00CA616B"/>
    <w:rsid w:val="00CA6C5C"/>
    <w:rsid w:val="00CB00AE"/>
    <w:rsid w:val="00CB01D0"/>
    <w:rsid w:val="00CB0558"/>
    <w:rsid w:val="00CB0F2B"/>
    <w:rsid w:val="00CB1DAB"/>
    <w:rsid w:val="00CB2808"/>
    <w:rsid w:val="00CC0656"/>
    <w:rsid w:val="00CC081B"/>
    <w:rsid w:val="00CC0C28"/>
    <w:rsid w:val="00CC2B59"/>
    <w:rsid w:val="00CC2E92"/>
    <w:rsid w:val="00CC39E5"/>
    <w:rsid w:val="00CC49CE"/>
    <w:rsid w:val="00CC597E"/>
    <w:rsid w:val="00CC5B7A"/>
    <w:rsid w:val="00CC5E45"/>
    <w:rsid w:val="00CC68C2"/>
    <w:rsid w:val="00CC6C2B"/>
    <w:rsid w:val="00CD13F7"/>
    <w:rsid w:val="00CD1EA4"/>
    <w:rsid w:val="00CD2551"/>
    <w:rsid w:val="00CD25DA"/>
    <w:rsid w:val="00CD269C"/>
    <w:rsid w:val="00CD2947"/>
    <w:rsid w:val="00CD2CD4"/>
    <w:rsid w:val="00CD4733"/>
    <w:rsid w:val="00CD5154"/>
    <w:rsid w:val="00CD59A8"/>
    <w:rsid w:val="00CD5D15"/>
    <w:rsid w:val="00CD61C8"/>
    <w:rsid w:val="00CD64F5"/>
    <w:rsid w:val="00CD6778"/>
    <w:rsid w:val="00CD6D4F"/>
    <w:rsid w:val="00CD7CBD"/>
    <w:rsid w:val="00CD7D5B"/>
    <w:rsid w:val="00CE00C5"/>
    <w:rsid w:val="00CE11B5"/>
    <w:rsid w:val="00CE2B4A"/>
    <w:rsid w:val="00CE2E2E"/>
    <w:rsid w:val="00CE3BDE"/>
    <w:rsid w:val="00CE444F"/>
    <w:rsid w:val="00CE45D0"/>
    <w:rsid w:val="00CE4A76"/>
    <w:rsid w:val="00CE4EB2"/>
    <w:rsid w:val="00CE5426"/>
    <w:rsid w:val="00CE579E"/>
    <w:rsid w:val="00CE5947"/>
    <w:rsid w:val="00CE5AE4"/>
    <w:rsid w:val="00CE5FE9"/>
    <w:rsid w:val="00CE6AB4"/>
    <w:rsid w:val="00CE7E37"/>
    <w:rsid w:val="00CE7EA5"/>
    <w:rsid w:val="00CF0136"/>
    <w:rsid w:val="00CF0E00"/>
    <w:rsid w:val="00CF1702"/>
    <w:rsid w:val="00CF2A81"/>
    <w:rsid w:val="00CF2EC5"/>
    <w:rsid w:val="00CF30C9"/>
    <w:rsid w:val="00CF36DB"/>
    <w:rsid w:val="00CF3CC0"/>
    <w:rsid w:val="00CF48E9"/>
    <w:rsid w:val="00CF56DB"/>
    <w:rsid w:val="00CF5922"/>
    <w:rsid w:val="00CF6668"/>
    <w:rsid w:val="00CF6936"/>
    <w:rsid w:val="00D006FD"/>
    <w:rsid w:val="00D00D6F"/>
    <w:rsid w:val="00D00E78"/>
    <w:rsid w:val="00D011CD"/>
    <w:rsid w:val="00D01BD2"/>
    <w:rsid w:val="00D01D29"/>
    <w:rsid w:val="00D02309"/>
    <w:rsid w:val="00D03129"/>
    <w:rsid w:val="00D04736"/>
    <w:rsid w:val="00D0493C"/>
    <w:rsid w:val="00D04B61"/>
    <w:rsid w:val="00D07901"/>
    <w:rsid w:val="00D079F1"/>
    <w:rsid w:val="00D07D55"/>
    <w:rsid w:val="00D10E14"/>
    <w:rsid w:val="00D1135E"/>
    <w:rsid w:val="00D11664"/>
    <w:rsid w:val="00D12325"/>
    <w:rsid w:val="00D12731"/>
    <w:rsid w:val="00D12B70"/>
    <w:rsid w:val="00D1313C"/>
    <w:rsid w:val="00D13F4B"/>
    <w:rsid w:val="00D15005"/>
    <w:rsid w:val="00D1560D"/>
    <w:rsid w:val="00D15852"/>
    <w:rsid w:val="00D16178"/>
    <w:rsid w:val="00D16225"/>
    <w:rsid w:val="00D1736F"/>
    <w:rsid w:val="00D17BAD"/>
    <w:rsid w:val="00D20207"/>
    <w:rsid w:val="00D209A0"/>
    <w:rsid w:val="00D217C3"/>
    <w:rsid w:val="00D21D57"/>
    <w:rsid w:val="00D23369"/>
    <w:rsid w:val="00D261C7"/>
    <w:rsid w:val="00D264F1"/>
    <w:rsid w:val="00D26726"/>
    <w:rsid w:val="00D27110"/>
    <w:rsid w:val="00D27839"/>
    <w:rsid w:val="00D27986"/>
    <w:rsid w:val="00D31198"/>
    <w:rsid w:val="00D3172E"/>
    <w:rsid w:val="00D3207C"/>
    <w:rsid w:val="00D3216D"/>
    <w:rsid w:val="00D32B85"/>
    <w:rsid w:val="00D3361A"/>
    <w:rsid w:val="00D33A5B"/>
    <w:rsid w:val="00D341D6"/>
    <w:rsid w:val="00D34999"/>
    <w:rsid w:val="00D34F11"/>
    <w:rsid w:val="00D35FC0"/>
    <w:rsid w:val="00D3699D"/>
    <w:rsid w:val="00D37802"/>
    <w:rsid w:val="00D37B2E"/>
    <w:rsid w:val="00D40423"/>
    <w:rsid w:val="00D411BA"/>
    <w:rsid w:val="00D4181D"/>
    <w:rsid w:val="00D41A0D"/>
    <w:rsid w:val="00D42008"/>
    <w:rsid w:val="00D42E48"/>
    <w:rsid w:val="00D42E6F"/>
    <w:rsid w:val="00D43FDE"/>
    <w:rsid w:val="00D4459C"/>
    <w:rsid w:val="00D44825"/>
    <w:rsid w:val="00D4521D"/>
    <w:rsid w:val="00D4573E"/>
    <w:rsid w:val="00D4576B"/>
    <w:rsid w:val="00D461C6"/>
    <w:rsid w:val="00D465C4"/>
    <w:rsid w:val="00D47F58"/>
    <w:rsid w:val="00D50211"/>
    <w:rsid w:val="00D50397"/>
    <w:rsid w:val="00D504E7"/>
    <w:rsid w:val="00D50589"/>
    <w:rsid w:val="00D50915"/>
    <w:rsid w:val="00D5109A"/>
    <w:rsid w:val="00D510F4"/>
    <w:rsid w:val="00D51C5A"/>
    <w:rsid w:val="00D5316E"/>
    <w:rsid w:val="00D5353F"/>
    <w:rsid w:val="00D5385C"/>
    <w:rsid w:val="00D5440F"/>
    <w:rsid w:val="00D54688"/>
    <w:rsid w:val="00D54A68"/>
    <w:rsid w:val="00D54AE9"/>
    <w:rsid w:val="00D552C9"/>
    <w:rsid w:val="00D57B25"/>
    <w:rsid w:val="00D57BDA"/>
    <w:rsid w:val="00D57EE5"/>
    <w:rsid w:val="00D60958"/>
    <w:rsid w:val="00D61040"/>
    <w:rsid w:val="00D619AB"/>
    <w:rsid w:val="00D62A94"/>
    <w:rsid w:val="00D63422"/>
    <w:rsid w:val="00D637E6"/>
    <w:rsid w:val="00D646F5"/>
    <w:rsid w:val="00D64B13"/>
    <w:rsid w:val="00D65217"/>
    <w:rsid w:val="00D6569E"/>
    <w:rsid w:val="00D6670C"/>
    <w:rsid w:val="00D670F4"/>
    <w:rsid w:val="00D675EF"/>
    <w:rsid w:val="00D67679"/>
    <w:rsid w:val="00D71618"/>
    <w:rsid w:val="00D733B9"/>
    <w:rsid w:val="00D73E18"/>
    <w:rsid w:val="00D75505"/>
    <w:rsid w:val="00D76274"/>
    <w:rsid w:val="00D76815"/>
    <w:rsid w:val="00D7785B"/>
    <w:rsid w:val="00D77F54"/>
    <w:rsid w:val="00D80899"/>
    <w:rsid w:val="00D81298"/>
    <w:rsid w:val="00D82492"/>
    <w:rsid w:val="00D828BA"/>
    <w:rsid w:val="00D82E9E"/>
    <w:rsid w:val="00D84DC3"/>
    <w:rsid w:val="00D850CF"/>
    <w:rsid w:val="00D87157"/>
    <w:rsid w:val="00D87510"/>
    <w:rsid w:val="00D87AFE"/>
    <w:rsid w:val="00D90DC0"/>
    <w:rsid w:val="00D91CC1"/>
    <w:rsid w:val="00D92E95"/>
    <w:rsid w:val="00D9333E"/>
    <w:rsid w:val="00D933B9"/>
    <w:rsid w:val="00D935A5"/>
    <w:rsid w:val="00D937A5"/>
    <w:rsid w:val="00D93CB3"/>
    <w:rsid w:val="00D93D76"/>
    <w:rsid w:val="00D93FC4"/>
    <w:rsid w:val="00D94BC1"/>
    <w:rsid w:val="00D94BFD"/>
    <w:rsid w:val="00D950FC"/>
    <w:rsid w:val="00D95223"/>
    <w:rsid w:val="00D95E5F"/>
    <w:rsid w:val="00D96A2F"/>
    <w:rsid w:val="00D96B22"/>
    <w:rsid w:val="00D97670"/>
    <w:rsid w:val="00D97E75"/>
    <w:rsid w:val="00D97EF1"/>
    <w:rsid w:val="00DA02AB"/>
    <w:rsid w:val="00DA0496"/>
    <w:rsid w:val="00DA0C25"/>
    <w:rsid w:val="00DA1CED"/>
    <w:rsid w:val="00DA2ACC"/>
    <w:rsid w:val="00DA2F06"/>
    <w:rsid w:val="00DA3AFE"/>
    <w:rsid w:val="00DA49A1"/>
    <w:rsid w:val="00DA49B5"/>
    <w:rsid w:val="00DA584F"/>
    <w:rsid w:val="00DA59FD"/>
    <w:rsid w:val="00DA5B3E"/>
    <w:rsid w:val="00DA5EAE"/>
    <w:rsid w:val="00DA5F4B"/>
    <w:rsid w:val="00DB0AC4"/>
    <w:rsid w:val="00DB1EE4"/>
    <w:rsid w:val="00DB22A2"/>
    <w:rsid w:val="00DB28F3"/>
    <w:rsid w:val="00DB2F23"/>
    <w:rsid w:val="00DB2F64"/>
    <w:rsid w:val="00DB3F2B"/>
    <w:rsid w:val="00DB4342"/>
    <w:rsid w:val="00DB45F3"/>
    <w:rsid w:val="00DB6006"/>
    <w:rsid w:val="00DB73CD"/>
    <w:rsid w:val="00DB75E9"/>
    <w:rsid w:val="00DB7821"/>
    <w:rsid w:val="00DB7A4A"/>
    <w:rsid w:val="00DB7D35"/>
    <w:rsid w:val="00DB7F65"/>
    <w:rsid w:val="00DC02CD"/>
    <w:rsid w:val="00DC0BE7"/>
    <w:rsid w:val="00DC0C27"/>
    <w:rsid w:val="00DC1F1B"/>
    <w:rsid w:val="00DC2075"/>
    <w:rsid w:val="00DC324C"/>
    <w:rsid w:val="00DC3627"/>
    <w:rsid w:val="00DC47E0"/>
    <w:rsid w:val="00DC4E38"/>
    <w:rsid w:val="00DC62F2"/>
    <w:rsid w:val="00DC70FC"/>
    <w:rsid w:val="00DC7233"/>
    <w:rsid w:val="00DC7885"/>
    <w:rsid w:val="00DC7D08"/>
    <w:rsid w:val="00DD10F9"/>
    <w:rsid w:val="00DD1C05"/>
    <w:rsid w:val="00DD1C3A"/>
    <w:rsid w:val="00DD2D91"/>
    <w:rsid w:val="00DD3726"/>
    <w:rsid w:val="00DD46AB"/>
    <w:rsid w:val="00DD4769"/>
    <w:rsid w:val="00DD4AAC"/>
    <w:rsid w:val="00DD5260"/>
    <w:rsid w:val="00DD5F28"/>
    <w:rsid w:val="00DD62D5"/>
    <w:rsid w:val="00DD6886"/>
    <w:rsid w:val="00DD6CDB"/>
    <w:rsid w:val="00DD77F9"/>
    <w:rsid w:val="00DD7959"/>
    <w:rsid w:val="00DD7EDC"/>
    <w:rsid w:val="00DE001A"/>
    <w:rsid w:val="00DE01D0"/>
    <w:rsid w:val="00DE138A"/>
    <w:rsid w:val="00DE1557"/>
    <w:rsid w:val="00DE1D02"/>
    <w:rsid w:val="00DE2B89"/>
    <w:rsid w:val="00DE2B8F"/>
    <w:rsid w:val="00DE334F"/>
    <w:rsid w:val="00DE344D"/>
    <w:rsid w:val="00DE3DC7"/>
    <w:rsid w:val="00DE4786"/>
    <w:rsid w:val="00DE57CC"/>
    <w:rsid w:val="00DE7248"/>
    <w:rsid w:val="00DE735A"/>
    <w:rsid w:val="00DF023B"/>
    <w:rsid w:val="00DF10F3"/>
    <w:rsid w:val="00DF143A"/>
    <w:rsid w:val="00DF15EA"/>
    <w:rsid w:val="00DF201F"/>
    <w:rsid w:val="00DF2E82"/>
    <w:rsid w:val="00DF2FD9"/>
    <w:rsid w:val="00DF39EC"/>
    <w:rsid w:val="00DF3BAC"/>
    <w:rsid w:val="00DF49D1"/>
    <w:rsid w:val="00DF4C38"/>
    <w:rsid w:val="00DF5916"/>
    <w:rsid w:val="00DF59C8"/>
    <w:rsid w:val="00DF6B7A"/>
    <w:rsid w:val="00DF6EDD"/>
    <w:rsid w:val="00DF6FCB"/>
    <w:rsid w:val="00DF7552"/>
    <w:rsid w:val="00DF7BB2"/>
    <w:rsid w:val="00DF7DD8"/>
    <w:rsid w:val="00E00A71"/>
    <w:rsid w:val="00E01787"/>
    <w:rsid w:val="00E039EB"/>
    <w:rsid w:val="00E03FB6"/>
    <w:rsid w:val="00E05662"/>
    <w:rsid w:val="00E06402"/>
    <w:rsid w:val="00E07248"/>
    <w:rsid w:val="00E076D6"/>
    <w:rsid w:val="00E10332"/>
    <w:rsid w:val="00E103DD"/>
    <w:rsid w:val="00E104F6"/>
    <w:rsid w:val="00E12CA7"/>
    <w:rsid w:val="00E140A9"/>
    <w:rsid w:val="00E141DF"/>
    <w:rsid w:val="00E14924"/>
    <w:rsid w:val="00E14C72"/>
    <w:rsid w:val="00E14DE5"/>
    <w:rsid w:val="00E1609F"/>
    <w:rsid w:val="00E1625C"/>
    <w:rsid w:val="00E1711C"/>
    <w:rsid w:val="00E1788B"/>
    <w:rsid w:val="00E21435"/>
    <w:rsid w:val="00E226D7"/>
    <w:rsid w:val="00E2354B"/>
    <w:rsid w:val="00E23B61"/>
    <w:rsid w:val="00E23DE7"/>
    <w:rsid w:val="00E24CD3"/>
    <w:rsid w:val="00E24D19"/>
    <w:rsid w:val="00E25A8F"/>
    <w:rsid w:val="00E27CAA"/>
    <w:rsid w:val="00E308E7"/>
    <w:rsid w:val="00E30CE9"/>
    <w:rsid w:val="00E30F04"/>
    <w:rsid w:val="00E31186"/>
    <w:rsid w:val="00E316FF"/>
    <w:rsid w:val="00E32830"/>
    <w:rsid w:val="00E32C5E"/>
    <w:rsid w:val="00E3364D"/>
    <w:rsid w:val="00E34067"/>
    <w:rsid w:val="00E35832"/>
    <w:rsid w:val="00E36B89"/>
    <w:rsid w:val="00E36F91"/>
    <w:rsid w:val="00E40877"/>
    <w:rsid w:val="00E41521"/>
    <w:rsid w:val="00E419FF"/>
    <w:rsid w:val="00E4250B"/>
    <w:rsid w:val="00E4294C"/>
    <w:rsid w:val="00E42B0B"/>
    <w:rsid w:val="00E42EA6"/>
    <w:rsid w:val="00E43EE0"/>
    <w:rsid w:val="00E4447F"/>
    <w:rsid w:val="00E448AA"/>
    <w:rsid w:val="00E45310"/>
    <w:rsid w:val="00E46FE2"/>
    <w:rsid w:val="00E47478"/>
    <w:rsid w:val="00E4788D"/>
    <w:rsid w:val="00E47DB0"/>
    <w:rsid w:val="00E50A7F"/>
    <w:rsid w:val="00E50FC8"/>
    <w:rsid w:val="00E51005"/>
    <w:rsid w:val="00E511A7"/>
    <w:rsid w:val="00E51D7B"/>
    <w:rsid w:val="00E527AD"/>
    <w:rsid w:val="00E53586"/>
    <w:rsid w:val="00E53984"/>
    <w:rsid w:val="00E540D2"/>
    <w:rsid w:val="00E54153"/>
    <w:rsid w:val="00E54C66"/>
    <w:rsid w:val="00E56541"/>
    <w:rsid w:val="00E56A49"/>
    <w:rsid w:val="00E577D9"/>
    <w:rsid w:val="00E57BC0"/>
    <w:rsid w:val="00E57CB4"/>
    <w:rsid w:val="00E60386"/>
    <w:rsid w:val="00E60A26"/>
    <w:rsid w:val="00E612ED"/>
    <w:rsid w:val="00E622A4"/>
    <w:rsid w:val="00E624F8"/>
    <w:rsid w:val="00E627DB"/>
    <w:rsid w:val="00E64737"/>
    <w:rsid w:val="00E64F82"/>
    <w:rsid w:val="00E6505D"/>
    <w:rsid w:val="00E6570C"/>
    <w:rsid w:val="00E678BC"/>
    <w:rsid w:val="00E67F19"/>
    <w:rsid w:val="00E7056B"/>
    <w:rsid w:val="00E70A01"/>
    <w:rsid w:val="00E7125B"/>
    <w:rsid w:val="00E712A4"/>
    <w:rsid w:val="00E71F1B"/>
    <w:rsid w:val="00E72DBB"/>
    <w:rsid w:val="00E735FC"/>
    <w:rsid w:val="00E73AF8"/>
    <w:rsid w:val="00E744DE"/>
    <w:rsid w:val="00E74B9B"/>
    <w:rsid w:val="00E7525B"/>
    <w:rsid w:val="00E77236"/>
    <w:rsid w:val="00E772BC"/>
    <w:rsid w:val="00E777E7"/>
    <w:rsid w:val="00E81A37"/>
    <w:rsid w:val="00E8311E"/>
    <w:rsid w:val="00E83F50"/>
    <w:rsid w:val="00E844F4"/>
    <w:rsid w:val="00E846F3"/>
    <w:rsid w:val="00E84E8C"/>
    <w:rsid w:val="00E8680A"/>
    <w:rsid w:val="00E86BF6"/>
    <w:rsid w:val="00E8709D"/>
    <w:rsid w:val="00E90EDB"/>
    <w:rsid w:val="00E9143B"/>
    <w:rsid w:val="00E92141"/>
    <w:rsid w:val="00E92D4B"/>
    <w:rsid w:val="00E930C0"/>
    <w:rsid w:val="00E93DDE"/>
    <w:rsid w:val="00E945B4"/>
    <w:rsid w:val="00E951A4"/>
    <w:rsid w:val="00E95589"/>
    <w:rsid w:val="00E95E66"/>
    <w:rsid w:val="00E95EBB"/>
    <w:rsid w:val="00E9620F"/>
    <w:rsid w:val="00EA05CE"/>
    <w:rsid w:val="00EA0A4F"/>
    <w:rsid w:val="00EA1474"/>
    <w:rsid w:val="00EA16BD"/>
    <w:rsid w:val="00EA1C15"/>
    <w:rsid w:val="00EA3797"/>
    <w:rsid w:val="00EA398C"/>
    <w:rsid w:val="00EA4AE4"/>
    <w:rsid w:val="00EA4B55"/>
    <w:rsid w:val="00EA5259"/>
    <w:rsid w:val="00EA5742"/>
    <w:rsid w:val="00EA5A50"/>
    <w:rsid w:val="00EA64D5"/>
    <w:rsid w:val="00EA70F5"/>
    <w:rsid w:val="00EB09D2"/>
    <w:rsid w:val="00EB1306"/>
    <w:rsid w:val="00EB1F2C"/>
    <w:rsid w:val="00EB3BD5"/>
    <w:rsid w:val="00EB457F"/>
    <w:rsid w:val="00EB4798"/>
    <w:rsid w:val="00EB57BC"/>
    <w:rsid w:val="00EC0A9E"/>
    <w:rsid w:val="00EC1E6B"/>
    <w:rsid w:val="00EC1ECB"/>
    <w:rsid w:val="00EC1EF6"/>
    <w:rsid w:val="00EC2855"/>
    <w:rsid w:val="00EC2BED"/>
    <w:rsid w:val="00EC2FC2"/>
    <w:rsid w:val="00EC3B49"/>
    <w:rsid w:val="00EC480C"/>
    <w:rsid w:val="00EC4ED1"/>
    <w:rsid w:val="00EC4F59"/>
    <w:rsid w:val="00EC5DFA"/>
    <w:rsid w:val="00EC6A33"/>
    <w:rsid w:val="00ED02DE"/>
    <w:rsid w:val="00ED1A5A"/>
    <w:rsid w:val="00ED260A"/>
    <w:rsid w:val="00ED5135"/>
    <w:rsid w:val="00ED5176"/>
    <w:rsid w:val="00ED564A"/>
    <w:rsid w:val="00ED7009"/>
    <w:rsid w:val="00ED7920"/>
    <w:rsid w:val="00ED7955"/>
    <w:rsid w:val="00EE0428"/>
    <w:rsid w:val="00EE12BF"/>
    <w:rsid w:val="00EE18A9"/>
    <w:rsid w:val="00EE2AD4"/>
    <w:rsid w:val="00EE4AB3"/>
    <w:rsid w:val="00EE5528"/>
    <w:rsid w:val="00EE5D08"/>
    <w:rsid w:val="00EE6A9F"/>
    <w:rsid w:val="00EE70C6"/>
    <w:rsid w:val="00EE76B8"/>
    <w:rsid w:val="00EF02FC"/>
    <w:rsid w:val="00EF09DB"/>
    <w:rsid w:val="00EF105D"/>
    <w:rsid w:val="00EF13DF"/>
    <w:rsid w:val="00EF166A"/>
    <w:rsid w:val="00EF1720"/>
    <w:rsid w:val="00EF1C06"/>
    <w:rsid w:val="00EF28A3"/>
    <w:rsid w:val="00EF2C52"/>
    <w:rsid w:val="00EF3932"/>
    <w:rsid w:val="00EF3937"/>
    <w:rsid w:val="00EF3FA2"/>
    <w:rsid w:val="00EF42F5"/>
    <w:rsid w:val="00EF588B"/>
    <w:rsid w:val="00EF5942"/>
    <w:rsid w:val="00EF5ACF"/>
    <w:rsid w:val="00EF6017"/>
    <w:rsid w:val="00EF6CC7"/>
    <w:rsid w:val="00EF7DBD"/>
    <w:rsid w:val="00EF7E77"/>
    <w:rsid w:val="00F008FA"/>
    <w:rsid w:val="00F00BED"/>
    <w:rsid w:val="00F00EFB"/>
    <w:rsid w:val="00F01C8B"/>
    <w:rsid w:val="00F02D9B"/>
    <w:rsid w:val="00F02E94"/>
    <w:rsid w:val="00F03F80"/>
    <w:rsid w:val="00F04672"/>
    <w:rsid w:val="00F04798"/>
    <w:rsid w:val="00F06AAC"/>
    <w:rsid w:val="00F06B4B"/>
    <w:rsid w:val="00F072F2"/>
    <w:rsid w:val="00F104DA"/>
    <w:rsid w:val="00F10819"/>
    <w:rsid w:val="00F108F1"/>
    <w:rsid w:val="00F121EA"/>
    <w:rsid w:val="00F127E9"/>
    <w:rsid w:val="00F12B6D"/>
    <w:rsid w:val="00F13320"/>
    <w:rsid w:val="00F1387E"/>
    <w:rsid w:val="00F150AB"/>
    <w:rsid w:val="00F156DF"/>
    <w:rsid w:val="00F15780"/>
    <w:rsid w:val="00F15E5F"/>
    <w:rsid w:val="00F16666"/>
    <w:rsid w:val="00F16A79"/>
    <w:rsid w:val="00F17D01"/>
    <w:rsid w:val="00F208A9"/>
    <w:rsid w:val="00F20FA7"/>
    <w:rsid w:val="00F2111F"/>
    <w:rsid w:val="00F22A3F"/>
    <w:rsid w:val="00F22D29"/>
    <w:rsid w:val="00F237C5"/>
    <w:rsid w:val="00F239CE"/>
    <w:rsid w:val="00F244C5"/>
    <w:rsid w:val="00F25B43"/>
    <w:rsid w:val="00F27C8D"/>
    <w:rsid w:val="00F27EF2"/>
    <w:rsid w:val="00F305D7"/>
    <w:rsid w:val="00F30EAA"/>
    <w:rsid w:val="00F317EC"/>
    <w:rsid w:val="00F32BFF"/>
    <w:rsid w:val="00F32DF8"/>
    <w:rsid w:val="00F3345E"/>
    <w:rsid w:val="00F336CC"/>
    <w:rsid w:val="00F340B7"/>
    <w:rsid w:val="00F346BB"/>
    <w:rsid w:val="00F34BE3"/>
    <w:rsid w:val="00F35076"/>
    <w:rsid w:val="00F36BF5"/>
    <w:rsid w:val="00F379AC"/>
    <w:rsid w:val="00F40399"/>
    <w:rsid w:val="00F41B2B"/>
    <w:rsid w:val="00F426CC"/>
    <w:rsid w:val="00F42989"/>
    <w:rsid w:val="00F43D1A"/>
    <w:rsid w:val="00F45364"/>
    <w:rsid w:val="00F454E5"/>
    <w:rsid w:val="00F45A01"/>
    <w:rsid w:val="00F46340"/>
    <w:rsid w:val="00F467DF"/>
    <w:rsid w:val="00F46FA6"/>
    <w:rsid w:val="00F50E01"/>
    <w:rsid w:val="00F51B7A"/>
    <w:rsid w:val="00F527AA"/>
    <w:rsid w:val="00F52955"/>
    <w:rsid w:val="00F54295"/>
    <w:rsid w:val="00F54868"/>
    <w:rsid w:val="00F55631"/>
    <w:rsid w:val="00F557FD"/>
    <w:rsid w:val="00F55FE7"/>
    <w:rsid w:val="00F60027"/>
    <w:rsid w:val="00F6127B"/>
    <w:rsid w:val="00F615E6"/>
    <w:rsid w:val="00F61A2A"/>
    <w:rsid w:val="00F61B20"/>
    <w:rsid w:val="00F62DF5"/>
    <w:rsid w:val="00F63C5D"/>
    <w:rsid w:val="00F668BD"/>
    <w:rsid w:val="00F66A1D"/>
    <w:rsid w:val="00F66ADE"/>
    <w:rsid w:val="00F66AF1"/>
    <w:rsid w:val="00F66B48"/>
    <w:rsid w:val="00F66BA0"/>
    <w:rsid w:val="00F671ED"/>
    <w:rsid w:val="00F67327"/>
    <w:rsid w:val="00F6752E"/>
    <w:rsid w:val="00F71112"/>
    <w:rsid w:val="00F71AEF"/>
    <w:rsid w:val="00F72336"/>
    <w:rsid w:val="00F72F54"/>
    <w:rsid w:val="00F738BE"/>
    <w:rsid w:val="00F7390D"/>
    <w:rsid w:val="00F745B5"/>
    <w:rsid w:val="00F74B2C"/>
    <w:rsid w:val="00F74B49"/>
    <w:rsid w:val="00F76E97"/>
    <w:rsid w:val="00F77162"/>
    <w:rsid w:val="00F775F5"/>
    <w:rsid w:val="00F77CCE"/>
    <w:rsid w:val="00F803E8"/>
    <w:rsid w:val="00F81653"/>
    <w:rsid w:val="00F81BC4"/>
    <w:rsid w:val="00F81E0E"/>
    <w:rsid w:val="00F82CF3"/>
    <w:rsid w:val="00F833F3"/>
    <w:rsid w:val="00F836D0"/>
    <w:rsid w:val="00F838AB"/>
    <w:rsid w:val="00F8517E"/>
    <w:rsid w:val="00F8521F"/>
    <w:rsid w:val="00F85825"/>
    <w:rsid w:val="00F86AB2"/>
    <w:rsid w:val="00F87676"/>
    <w:rsid w:val="00F87752"/>
    <w:rsid w:val="00F87D08"/>
    <w:rsid w:val="00F87D13"/>
    <w:rsid w:val="00F87D7C"/>
    <w:rsid w:val="00F9009B"/>
    <w:rsid w:val="00F903B4"/>
    <w:rsid w:val="00F9051F"/>
    <w:rsid w:val="00F91DA6"/>
    <w:rsid w:val="00F91E94"/>
    <w:rsid w:val="00F93A66"/>
    <w:rsid w:val="00F940A4"/>
    <w:rsid w:val="00F9481A"/>
    <w:rsid w:val="00F94FDF"/>
    <w:rsid w:val="00F95DF7"/>
    <w:rsid w:val="00F96CEA"/>
    <w:rsid w:val="00FA03BD"/>
    <w:rsid w:val="00FA07AA"/>
    <w:rsid w:val="00FA11D9"/>
    <w:rsid w:val="00FA1E08"/>
    <w:rsid w:val="00FA2DFF"/>
    <w:rsid w:val="00FA3106"/>
    <w:rsid w:val="00FA4532"/>
    <w:rsid w:val="00FA475C"/>
    <w:rsid w:val="00FA4C99"/>
    <w:rsid w:val="00FA4D33"/>
    <w:rsid w:val="00FA5404"/>
    <w:rsid w:val="00FA6886"/>
    <w:rsid w:val="00FA73CD"/>
    <w:rsid w:val="00FA7C41"/>
    <w:rsid w:val="00FB01E3"/>
    <w:rsid w:val="00FB0DDD"/>
    <w:rsid w:val="00FB173F"/>
    <w:rsid w:val="00FB2701"/>
    <w:rsid w:val="00FB2893"/>
    <w:rsid w:val="00FB28CC"/>
    <w:rsid w:val="00FB2AE3"/>
    <w:rsid w:val="00FB349B"/>
    <w:rsid w:val="00FB34C0"/>
    <w:rsid w:val="00FB4355"/>
    <w:rsid w:val="00FB5808"/>
    <w:rsid w:val="00FB5AAD"/>
    <w:rsid w:val="00FB6B19"/>
    <w:rsid w:val="00FB7D14"/>
    <w:rsid w:val="00FC127F"/>
    <w:rsid w:val="00FC1900"/>
    <w:rsid w:val="00FC1BE1"/>
    <w:rsid w:val="00FC1D63"/>
    <w:rsid w:val="00FC2CCC"/>
    <w:rsid w:val="00FC388C"/>
    <w:rsid w:val="00FC3C02"/>
    <w:rsid w:val="00FC44F2"/>
    <w:rsid w:val="00FC48E3"/>
    <w:rsid w:val="00FC54B7"/>
    <w:rsid w:val="00FC5C0C"/>
    <w:rsid w:val="00FC637D"/>
    <w:rsid w:val="00FC6E1A"/>
    <w:rsid w:val="00FC75D1"/>
    <w:rsid w:val="00FC798F"/>
    <w:rsid w:val="00FD008A"/>
    <w:rsid w:val="00FD1022"/>
    <w:rsid w:val="00FD135F"/>
    <w:rsid w:val="00FD2425"/>
    <w:rsid w:val="00FD2849"/>
    <w:rsid w:val="00FD285E"/>
    <w:rsid w:val="00FD3447"/>
    <w:rsid w:val="00FD6232"/>
    <w:rsid w:val="00FD6C96"/>
    <w:rsid w:val="00FD6E3E"/>
    <w:rsid w:val="00FD711C"/>
    <w:rsid w:val="00FD782F"/>
    <w:rsid w:val="00FE0055"/>
    <w:rsid w:val="00FE1103"/>
    <w:rsid w:val="00FE180C"/>
    <w:rsid w:val="00FE1871"/>
    <w:rsid w:val="00FE1A6B"/>
    <w:rsid w:val="00FE2239"/>
    <w:rsid w:val="00FE3322"/>
    <w:rsid w:val="00FE4394"/>
    <w:rsid w:val="00FE472E"/>
    <w:rsid w:val="00FE538E"/>
    <w:rsid w:val="00FE6A75"/>
    <w:rsid w:val="00FE7231"/>
    <w:rsid w:val="00FE7B45"/>
    <w:rsid w:val="00FF0077"/>
    <w:rsid w:val="00FF253B"/>
    <w:rsid w:val="00FF265A"/>
    <w:rsid w:val="00FF2C7C"/>
    <w:rsid w:val="00FF36C3"/>
    <w:rsid w:val="00FF528F"/>
    <w:rsid w:val="00FF6659"/>
    <w:rsid w:val="00FF684A"/>
    <w:rsid w:val="00FF6C72"/>
    <w:rsid w:val="00FF71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E92346"/>
  <w14:defaultImageDpi w14:val="96"/>
  <w15:docId w15:val="{A225404C-4B9E-49D1-9CBE-915A4676A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871"/>
    <w:pPr>
      <w:spacing w:after="0" w:line="240" w:lineRule="auto"/>
    </w:pPr>
    <w:rPr>
      <w:rFonts w:ascii="Times New Roman" w:eastAsia="Times New Roman" w:hAnsi="Times New Roman" w:cs="Times New Roman"/>
      <w:sz w:val="24"/>
      <w:szCs w:val="24"/>
      <w:lang w:val="ro-RO" w:eastAsia="en-US"/>
    </w:rPr>
  </w:style>
  <w:style w:type="paragraph" w:styleId="Heading1">
    <w:name w:val="heading 1"/>
    <w:aliases w:val="h1,Article Heading,H1,Hoofdstukkop,Vertragsgliederung 1"/>
    <w:basedOn w:val="Normal"/>
    <w:next w:val="Normal"/>
    <w:link w:val="Heading1Char"/>
    <w:uiPriority w:val="99"/>
    <w:qFormat/>
    <w:rsid w:val="006D025B"/>
    <w:pPr>
      <w:keepNext/>
      <w:outlineLvl w:val="0"/>
    </w:pPr>
    <w:rPr>
      <w:i/>
      <w:sz w:val="18"/>
      <w:lang w:val="en-US"/>
    </w:rPr>
  </w:style>
  <w:style w:type="paragraph" w:styleId="Heading2">
    <w:name w:val="heading 2"/>
    <w:aliases w:val="Section Heading,h2,Lev 2,H2,Paragraafkop,Reset numbering,Major,level 2,level2,Vertragsgliederung 2"/>
    <w:basedOn w:val="Normal"/>
    <w:next w:val="Normal"/>
    <w:link w:val="Heading2Char"/>
    <w:uiPriority w:val="99"/>
    <w:qFormat/>
    <w:rsid w:val="006D025B"/>
    <w:pPr>
      <w:keepNext/>
      <w:spacing w:before="360" w:after="240" w:line="360" w:lineRule="auto"/>
      <w:jc w:val="both"/>
      <w:outlineLvl w:val="1"/>
    </w:pPr>
    <w:rPr>
      <w:rFonts w:ascii="Verdana" w:hAnsi="Verdana"/>
      <w:b/>
      <w:sz w:val="28"/>
      <w:szCs w:val="20"/>
    </w:rPr>
  </w:style>
  <w:style w:type="paragraph" w:styleId="Heading3">
    <w:name w:val="heading 3"/>
    <w:aliases w:val="h3,H3,Subparagraafkop,Level 1 - 1,Minor,level 3,level3"/>
    <w:basedOn w:val="Normal"/>
    <w:next w:val="Normal"/>
    <w:link w:val="Heading3Char"/>
    <w:uiPriority w:val="99"/>
    <w:qFormat/>
    <w:rsid w:val="006D025B"/>
    <w:pPr>
      <w:spacing w:before="120" w:after="120" w:line="300" w:lineRule="atLeast"/>
      <w:jc w:val="both"/>
      <w:outlineLvl w:val="2"/>
    </w:pPr>
    <w:rPr>
      <w:rFonts w:ascii="Verdana" w:hAnsi="Verdana"/>
      <w:sz w:val="20"/>
      <w:szCs w:val="20"/>
    </w:rPr>
  </w:style>
  <w:style w:type="paragraph" w:styleId="Heading4">
    <w:name w:val="heading 4"/>
    <w:aliases w:val="h4,Level 2 - a,level 4"/>
    <w:basedOn w:val="Normal"/>
    <w:next w:val="Normal"/>
    <w:link w:val="Heading4Char"/>
    <w:uiPriority w:val="99"/>
    <w:qFormat/>
    <w:rsid w:val="006D025B"/>
    <w:pPr>
      <w:keepNext/>
      <w:spacing w:before="360" w:after="240" w:line="360" w:lineRule="auto"/>
      <w:jc w:val="both"/>
      <w:outlineLvl w:val="3"/>
    </w:pPr>
    <w:rPr>
      <w:rFonts w:ascii="Verdana" w:hAnsi="Verdana"/>
      <w:b/>
      <w:sz w:val="20"/>
      <w:szCs w:val="20"/>
    </w:rPr>
  </w:style>
  <w:style w:type="paragraph" w:styleId="Heading5">
    <w:name w:val="heading 5"/>
    <w:aliases w:val="h5,Level 3 - i"/>
    <w:basedOn w:val="Normal"/>
    <w:next w:val="Normal"/>
    <w:link w:val="Heading5Char"/>
    <w:uiPriority w:val="99"/>
    <w:qFormat/>
    <w:rsid w:val="006D025B"/>
    <w:pPr>
      <w:keepNext/>
      <w:spacing w:before="240" w:after="60" w:line="360" w:lineRule="auto"/>
      <w:jc w:val="both"/>
      <w:outlineLvl w:val="4"/>
    </w:pPr>
    <w:rPr>
      <w:rFonts w:ascii="Verdana" w:hAnsi="Verdana"/>
      <w:sz w:val="20"/>
      <w:szCs w:val="20"/>
    </w:rPr>
  </w:style>
  <w:style w:type="paragraph" w:styleId="Heading6">
    <w:name w:val="heading 6"/>
    <w:aliases w:val="TextKleindruck,h6,level 6,Legal Level 1."/>
    <w:basedOn w:val="Normal"/>
    <w:next w:val="Normal"/>
    <w:link w:val="Heading6Char"/>
    <w:uiPriority w:val="99"/>
    <w:qFormat/>
    <w:rsid w:val="006D025B"/>
    <w:pPr>
      <w:spacing w:before="240" w:after="60" w:line="360" w:lineRule="auto"/>
      <w:jc w:val="both"/>
      <w:outlineLvl w:val="5"/>
    </w:pPr>
    <w:rPr>
      <w:rFonts w:ascii="Verdana" w:hAnsi="Verdana"/>
      <w:sz w:val="16"/>
      <w:szCs w:val="20"/>
    </w:rPr>
  </w:style>
  <w:style w:type="paragraph" w:styleId="Heading7">
    <w:name w:val="heading 7"/>
    <w:aliases w:val="Text-1-2-3"/>
    <w:basedOn w:val="Normal"/>
    <w:next w:val="Normal"/>
    <w:link w:val="Heading7Char"/>
    <w:uiPriority w:val="99"/>
    <w:qFormat/>
    <w:rsid w:val="006D025B"/>
    <w:pPr>
      <w:spacing w:before="240" w:after="60" w:line="360" w:lineRule="auto"/>
      <w:jc w:val="both"/>
      <w:outlineLvl w:val="6"/>
    </w:pPr>
    <w:rPr>
      <w:rFonts w:ascii="Verdana" w:hAnsi="Verdana"/>
      <w:sz w:val="20"/>
      <w:szCs w:val="20"/>
    </w:rPr>
  </w:style>
  <w:style w:type="paragraph" w:styleId="Heading8">
    <w:name w:val="heading 8"/>
    <w:aliases w:val="Text-a-b-c"/>
    <w:basedOn w:val="Normal"/>
    <w:next w:val="Normal"/>
    <w:link w:val="Heading8Char"/>
    <w:uiPriority w:val="99"/>
    <w:qFormat/>
    <w:rsid w:val="006D025B"/>
    <w:pPr>
      <w:spacing w:before="240" w:after="60" w:line="360" w:lineRule="auto"/>
      <w:jc w:val="both"/>
      <w:outlineLvl w:val="7"/>
    </w:pPr>
    <w:rPr>
      <w:rFonts w:ascii="Verdana" w:hAnsi="Verdana"/>
      <w:sz w:val="20"/>
      <w:szCs w:val="20"/>
    </w:rPr>
  </w:style>
  <w:style w:type="paragraph" w:styleId="Heading9">
    <w:name w:val="heading 9"/>
    <w:aliases w:val="Text-i-ii-iii,Legal Level 1.1.1.1.,h9"/>
    <w:basedOn w:val="Normal"/>
    <w:next w:val="Normal"/>
    <w:link w:val="Heading9Char"/>
    <w:uiPriority w:val="99"/>
    <w:qFormat/>
    <w:rsid w:val="006D025B"/>
    <w:pPr>
      <w:spacing w:before="240" w:after="60" w:line="360" w:lineRule="auto"/>
      <w:jc w:val="both"/>
      <w:outlineLvl w:val="8"/>
    </w:pPr>
    <w:rPr>
      <w:rFonts w:ascii="Verdana" w:hAnsi="Verdan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Article Heading Char,H1 Char,Hoofdstukkop Char,Vertragsgliederung 1 Char"/>
    <w:basedOn w:val="DefaultParagraphFont"/>
    <w:link w:val="Heading1"/>
    <w:uiPriority w:val="99"/>
    <w:rPr>
      <w:rFonts w:ascii="Times New Roman" w:hAnsi="Times New Roman" w:cs="Times New Roman"/>
      <w:i/>
      <w:sz w:val="18"/>
      <w:szCs w:val="24"/>
      <w:lang w:val="en-US"/>
    </w:rPr>
  </w:style>
  <w:style w:type="character" w:customStyle="1" w:styleId="Heading2Char">
    <w:name w:val="Heading 2 Char"/>
    <w:aliases w:val="Section Heading Char,h2 Char,Lev 2 Char,H2 Char,Paragraafkop Char,Reset numbering Char,Major Char,level 2 Char,level2 Char,Vertragsgliederung 2 Char"/>
    <w:basedOn w:val="DefaultParagraphFont"/>
    <w:link w:val="Heading2"/>
    <w:uiPriority w:val="99"/>
    <w:rPr>
      <w:rFonts w:ascii="Verdana" w:hAnsi="Verdana" w:cs="Times New Roman"/>
      <w:b/>
      <w:sz w:val="28"/>
      <w:szCs w:val="20"/>
    </w:rPr>
  </w:style>
  <w:style w:type="character" w:customStyle="1" w:styleId="Heading3Char">
    <w:name w:val="Heading 3 Char"/>
    <w:aliases w:val="h3 Char,H3 Char,Subparagraafkop Char,Level 1 - 1 Char,Minor Char,level 3 Char,level3 Char"/>
    <w:basedOn w:val="DefaultParagraphFont"/>
    <w:link w:val="Heading3"/>
    <w:uiPriority w:val="99"/>
    <w:rPr>
      <w:rFonts w:ascii="Verdana" w:hAnsi="Verdana" w:cs="Times New Roman"/>
      <w:sz w:val="20"/>
      <w:szCs w:val="20"/>
    </w:rPr>
  </w:style>
  <w:style w:type="character" w:customStyle="1" w:styleId="Heading4Char">
    <w:name w:val="Heading 4 Char"/>
    <w:aliases w:val="h4 Char,Level 2 - a Char,level 4 Char"/>
    <w:basedOn w:val="DefaultParagraphFont"/>
    <w:link w:val="Heading4"/>
    <w:uiPriority w:val="99"/>
    <w:rPr>
      <w:rFonts w:ascii="Verdana" w:hAnsi="Verdana" w:cs="Times New Roman"/>
      <w:b/>
      <w:sz w:val="20"/>
      <w:szCs w:val="20"/>
    </w:rPr>
  </w:style>
  <w:style w:type="character" w:customStyle="1" w:styleId="Heading5Char">
    <w:name w:val="Heading 5 Char"/>
    <w:aliases w:val="h5 Char,Level 3 - i Char"/>
    <w:basedOn w:val="DefaultParagraphFont"/>
    <w:link w:val="Heading5"/>
    <w:uiPriority w:val="99"/>
    <w:rPr>
      <w:rFonts w:ascii="Verdana" w:hAnsi="Verdana" w:cs="Times New Roman"/>
      <w:sz w:val="20"/>
      <w:szCs w:val="20"/>
    </w:rPr>
  </w:style>
  <w:style w:type="character" w:customStyle="1" w:styleId="Heading6Char">
    <w:name w:val="Heading 6 Char"/>
    <w:aliases w:val="TextKleindruck Char,h6 Char,level 6 Char,Legal Level 1. Char"/>
    <w:basedOn w:val="DefaultParagraphFont"/>
    <w:link w:val="Heading6"/>
    <w:uiPriority w:val="99"/>
    <w:rPr>
      <w:rFonts w:ascii="Verdana" w:hAnsi="Verdana" w:cs="Times New Roman"/>
      <w:sz w:val="16"/>
      <w:szCs w:val="20"/>
    </w:rPr>
  </w:style>
  <w:style w:type="character" w:customStyle="1" w:styleId="Heading7Char">
    <w:name w:val="Heading 7 Char"/>
    <w:aliases w:val="Text-1-2-3 Char"/>
    <w:basedOn w:val="DefaultParagraphFont"/>
    <w:link w:val="Heading7"/>
    <w:uiPriority w:val="99"/>
    <w:rPr>
      <w:rFonts w:ascii="Verdana" w:hAnsi="Verdana" w:cs="Times New Roman"/>
      <w:sz w:val="20"/>
      <w:szCs w:val="20"/>
    </w:rPr>
  </w:style>
  <w:style w:type="character" w:customStyle="1" w:styleId="Heading8Char">
    <w:name w:val="Heading 8 Char"/>
    <w:aliases w:val="Text-a-b-c Char"/>
    <w:basedOn w:val="DefaultParagraphFont"/>
    <w:link w:val="Heading8"/>
    <w:uiPriority w:val="99"/>
    <w:rPr>
      <w:rFonts w:ascii="Verdana" w:hAnsi="Verdana" w:cs="Times New Roman"/>
      <w:sz w:val="20"/>
      <w:szCs w:val="20"/>
    </w:rPr>
  </w:style>
  <w:style w:type="character" w:customStyle="1" w:styleId="Heading9Char">
    <w:name w:val="Heading 9 Char"/>
    <w:aliases w:val="Text-i-ii-iii Char,Legal Level 1.1.1.1. Char,h9 Char"/>
    <w:basedOn w:val="DefaultParagraphFont"/>
    <w:link w:val="Heading9"/>
    <w:uiPriority w:val="99"/>
    <w:rPr>
      <w:rFonts w:ascii="Verdana" w:hAnsi="Verdana" w:cs="Times New Roman"/>
      <w:sz w:val="20"/>
      <w:szCs w:val="20"/>
    </w:rPr>
  </w:style>
  <w:style w:type="paragraph" w:styleId="FootnoteText">
    <w:name w:val="footnote text"/>
    <w:aliases w:val="Car,FOOTNOTES,Footnote Text Char Char,Footnote Text Char Char Char Char Char Char,Footnote Text Char3 Char,Footnote ak,Footnotes,Footnotes Char,Fußnote,Testo_note,Testo_note1,Testo_note2,fn,footnote text Char,ft,single space,Schriftart: 9 "/>
    <w:basedOn w:val="Normal"/>
    <w:link w:val="FootnoteTextChar"/>
    <w:qFormat/>
    <w:rsid w:val="006D025B"/>
    <w:rPr>
      <w:sz w:val="20"/>
      <w:szCs w:val="20"/>
    </w:rPr>
  </w:style>
  <w:style w:type="character" w:customStyle="1" w:styleId="FootnoteTextChar">
    <w:name w:val="Footnote Text Char"/>
    <w:aliases w:val="Car Char,FOOTNOTES Char,Footnote Text Char Char Char,Footnote Text Char Char Char Char Char Char Char,Footnote Text Char3 Char Char,Footnote ak Char,Footnotes Char1,Footnotes Char Char,Fußnote Char,Testo_note Char,Testo_note1 Char"/>
    <w:basedOn w:val="DefaultParagraphFont"/>
    <w:link w:val="FootnoteText"/>
    <w:rPr>
      <w:rFonts w:ascii="Times New Roman" w:hAnsi="Times New Roman" w:cs="Times New Roman"/>
      <w:sz w:val="20"/>
      <w:szCs w:val="20"/>
    </w:rPr>
  </w:style>
  <w:style w:type="character" w:styleId="FootnoteReference">
    <w:name w:val="footnote reference"/>
    <w:aliases w:val="BVI fnr,EN Footnote Reference,Exposant 3 Point,Footnote Reference Number,Footnote Reference Superscript,Footnote Refernece,Footnote call,Footnote reference number,Footnote symbol,Fußnotenzeichen_Raxen,Re,SUPERS,Times 10 Point,callout"/>
    <w:basedOn w:val="DefaultParagraphFont"/>
    <w:uiPriority w:val="99"/>
    <w:rsid w:val="006D025B"/>
    <w:rPr>
      <w:vertAlign w:val="superscript"/>
    </w:rPr>
  </w:style>
  <w:style w:type="paragraph" w:styleId="BalloonText">
    <w:name w:val="Balloon Text"/>
    <w:basedOn w:val="Normal"/>
    <w:link w:val="BalloonTextChar"/>
    <w:uiPriority w:val="99"/>
    <w:rsid w:val="006D025B"/>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Footer">
    <w:name w:val="footer"/>
    <w:basedOn w:val="Normal"/>
    <w:link w:val="FooterChar"/>
    <w:uiPriority w:val="99"/>
    <w:rsid w:val="006D025B"/>
    <w:pPr>
      <w:tabs>
        <w:tab w:val="center" w:pos="4153"/>
        <w:tab w:val="right" w:pos="8306"/>
      </w:tabs>
    </w:pPr>
  </w:style>
  <w:style w:type="character" w:customStyle="1" w:styleId="FooterChar">
    <w:name w:val="Footer Char"/>
    <w:basedOn w:val="DefaultParagraphFont"/>
    <w:link w:val="Footer"/>
    <w:uiPriority w:val="99"/>
    <w:rPr>
      <w:rFonts w:ascii="Times New Roman" w:hAnsi="Times New Roman" w:cs="Times New Roman"/>
      <w:sz w:val="24"/>
      <w:szCs w:val="24"/>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rPr>
      <w:sz w:val="16"/>
    </w:rPr>
  </w:style>
  <w:style w:type="paragraph" w:styleId="CommentText">
    <w:name w:val="annotation text"/>
    <w:basedOn w:val="Normal"/>
    <w:link w:val="CommentTextChar"/>
    <w:uiPriority w:val="99"/>
    <w:rsid w:val="006D025B"/>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6D025B"/>
    <w:rPr>
      <w:b/>
    </w:rPr>
  </w:style>
  <w:style w:type="character" w:customStyle="1" w:styleId="CommentSubjectChar">
    <w:name w:val="Comment Subject Char"/>
    <w:basedOn w:val="CommentTextChar"/>
    <w:link w:val="CommentSubject"/>
    <w:uiPriority w:val="99"/>
    <w:rPr>
      <w:rFonts w:ascii="Times New Roman" w:hAnsi="Times New Roman" w:cs="Times New Roman"/>
      <w:b/>
      <w:sz w:val="20"/>
      <w:szCs w:val="20"/>
    </w:rPr>
  </w:style>
  <w:style w:type="character" w:styleId="Emphasis">
    <w:name w:val="Emphasis"/>
    <w:basedOn w:val="DefaultParagraphFont"/>
    <w:uiPriority w:val="99"/>
    <w:qFormat/>
    <w:rPr>
      <w:i/>
    </w:rPr>
  </w:style>
  <w:style w:type="paragraph" w:customStyle="1" w:styleId="AOFPTxt">
    <w:name w:val="AOFPTxt"/>
    <w:basedOn w:val="Normal"/>
    <w:uiPriority w:val="99"/>
    <w:rsid w:val="006D025B"/>
    <w:pPr>
      <w:spacing w:line="260" w:lineRule="atLeast"/>
      <w:jc w:val="center"/>
    </w:pPr>
    <w:rPr>
      <w:rFonts w:eastAsia="SimSun"/>
      <w:b/>
      <w:sz w:val="22"/>
      <w:szCs w:val="22"/>
    </w:rPr>
  </w:style>
  <w:style w:type="paragraph" w:customStyle="1" w:styleId="AODocTxt">
    <w:name w:val="AODocTxt"/>
    <w:basedOn w:val="Normal"/>
    <w:link w:val="AODocTxtChar"/>
    <w:rsid w:val="006D025B"/>
    <w:pPr>
      <w:numPr>
        <w:numId w:val="1"/>
      </w:numPr>
      <w:spacing w:before="240" w:line="260" w:lineRule="atLeast"/>
      <w:jc w:val="both"/>
    </w:pPr>
    <w:rPr>
      <w:rFonts w:eastAsia="SimSun"/>
      <w:sz w:val="22"/>
      <w:szCs w:val="22"/>
    </w:rPr>
  </w:style>
  <w:style w:type="paragraph" w:customStyle="1" w:styleId="AODocTxtL1">
    <w:name w:val="AODocTxtL1"/>
    <w:basedOn w:val="AODocTxt"/>
    <w:rsid w:val="006D025B"/>
    <w:pPr>
      <w:numPr>
        <w:ilvl w:val="1"/>
      </w:numPr>
      <w:tabs>
        <w:tab w:val="num" w:pos="0"/>
        <w:tab w:val="num" w:pos="1440"/>
      </w:tabs>
      <w:ind w:left="567" w:hanging="360"/>
    </w:pPr>
  </w:style>
  <w:style w:type="paragraph" w:customStyle="1" w:styleId="AODocTxtL2">
    <w:name w:val="AODocTxtL2"/>
    <w:basedOn w:val="AODocTxt"/>
    <w:rsid w:val="006D025B"/>
    <w:pPr>
      <w:numPr>
        <w:ilvl w:val="2"/>
      </w:numPr>
      <w:tabs>
        <w:tab w:val="num" w:pos="0"/>
        <w:tab w:val="num" w:pos="2160"/>
      </w:tabs>
      <w:ind w:left="567" w:hanging="57"/>
    </w:pPr>
  </w:style>
  <w:style w:type="paragraph" w:customStyle="1" w:styleId="AODocTxtL3">
    <w:name w:val="AODocTxtL3"/>
    <w:basedOn w:val="AODocTxt"/>
    <w:rsid w:val="006D025B"/>
    <w:pPr>
      <w:numPr>
        <w:ilvl w:val="3"/>
      </w:numPr>
      <w:tabs>
        <w:tab w:val="num" w:pos="0"/>
        <w:tab w:val="num" w:pos="2880"/>
      </w:tabs>
      <w:ind w:left="1276" w:hanging="57"/>
    </w:pPr>
  </w:style>
  <w:style w:type="paragraph" w:customStyle="1" w:styleId="AODocTxtL4">
    <w:name w:val="AODocTxtL4"/>
    <w:basedOn w:val="AODocTxt"/>
    <w:rsid w:val="006D025B"/>
    <w:pPr>
      <w:numPr>
        <w:ilvl w:val="4"/>
      </w:numPr>
      <w:tabs>
        <w:tab w:val="num" w:pos="0"/>
        <w:tab w:val="num" w:pos="3600"/>
      </w:tabs>
      <w:ind w:left="1843" w:hanging="57"/>
    </w:pPr>
  </w:style>
  <w:style w:type="paragraph" w:customStyle="1" w:styleId="AODocTxtL5">
    <w:name w:val="AODocTxtL5"/>
    <w:basedOn w:val="AODocTxt"/>
    <w:rsid w:val="006D025B"/>
    <w:pPr>
      <w:numPr>
        <w:ilvl w:val="5"/>
      </w:numPr>
      <w:tabs>
        <w:tab w:val="num" w:pos="0"/>
        <w:tab w:val="num" w:pos="4320"/>
      </w:tabs>
      <w:ind w:left="2977" w:hanging="708"/>
    </w:pPr>
  </w:style>
  <w:style w:type="paragraph" w:customStyle="1" w:styleId="AODocTxtL6">
    <w:name w:val="AODocTxtL6"/>
    <w:basedOn w:val="AODocTxt"/>
    <w:rsid w:val="006D025B"/>
    <w:pPr>
      <w:numPr>
        <w:ilvl w:val="6"/>
      </w:numPr>
      <w:tabs>
        <w:tab w:val="num" w:pos="0"/>
        <w:tab w:val="num" w:pos="5040"/>
      </w:tabs>
      <w:ind w:left="567" w:hanging="360"/>
    </w:pPr>
  </w:style>
  <w:style w:type="paragraph" w:customStyle="1" w:styleId="AODocTxtL7">
    <w:name w:val="AODocTxtL7"/>
    <w:basedOn w:val="AODocTxt"/>
    <w:rsid w:val="006D025B"/>
    <w:pPr>
      <w:numPr>
        <w:ilvl w:val="7"/>
      </w:numPr>
      <w:tabs>
        <w:tab w:val="num" w:pos="0"/>
        <w:tab w:val="num" w:pos="5760"/>
      </w:tabs>
      <w:ind w:left="1276" w:hanging="708"/>
    </w:pPr>
  </w:style>
  <w:style w:type="paragraph" w:customStyle="1" w:styleId="AODocTxtL8">
    <w:name w:val="AODocTxtL8"/>
    <w:basedOn w:val="AODocTxt"/>
    <w:rsid w:val="006D025B"/>
    <w:pPr>
      <w:numPr>
        <w:ilvl w:val="8"/>
      </w:numPr>
      <w:tabs>
        <w:tab w:val="num" w:pos="0"/>
        <w:tab w:val="num" w:pos="6480"/>
      </w:tabs>
      <w:ind w:left="1985" w:hanging="708"/>
    </w:pPr>
  </w:style>
  <w:style w:type="character" w:customStyle="1" w:styleId="AODocTxtChar">
    <w:name w:val="AODocTxt Char"/>
    <w:link w:val="AODocTxt"/>
    <w:rPr>
      <w:rFonts w:ascii="Times New Roman" w:eastAsia="SimSun" w:hAnsi="Times New Roman" w:cs="Times New Roman"/>
      <w:lang w:val="ro-RO" w:eastAsia="en-US"/>
    </w:rPr>
  </w:style>
  <w:style w:type="paragraph" w:customStyle="1" w:styleId="Grigliamedia1-Colore21">
    <w:name w:val="Griglia media 1 - Colore 21"/>
    <w:basedOn w:val="Normal"/>
    <w:uiPriority w:val="99"/>
    <w:qFormat/>
    <w:rsid w:val="00D90DC0"/>
    <w:pPr>
      <w:ind w:left="720"/>
    </w:pPr>
  </w:style>
  <w:style w:type="paragraph" w:customStyle="1" w:styleId="AOHead1">
    <w:name w:val="AOHead1"/>
    <w:basedOn w:val="Normal"/>
    <w:next w:val="AODocTxtL1"/>
    <w:uiPriority w:val="99"/>
    <w:rsid w:val="006D025B"/>
    <w:pPr>
      <w:keepNext/>
      <w:numPr>
        <w:numId w:val="2"/>
      </w:numPr>
      <w:spacing w:before="240" w:line="260" w:lineRule="atLeast"/>
      <w:jc w:val="both"/>
      <w:outlineLvl w:val="0"/>
    </w:pPr>
    <w:rPr>
      <w:rFonts w:eastAsia="SimSun"/>
      <w:b/>
      <w:caps/>
      <w:kern w:val="28"/>
      <w:sz w:val="22"/>
      <w:szCs w:val="22"/>
    </w:rPr>
  </w:style>
  <w:style w:type="paragraph" w:customStyle="1" w:styleId="AOHead2">
    <w:name w:val="AOHead2"/>
    <w:basedOn w:val="Normal"/>
    <w:next w:val="AODocTxtL1"/>
    <w:uiPriority w:val="99"/>
    <w:rsid w:val="006D025B"/>
    <w:pPr>
      <w:keepNext/>
      <w:numPr>
        <w:ilvl w:val="1"/>
        <w:numId w:val="2"/>
      </w:numPr>
      <w:spacing w:before="240" w:line="260" w:lineRule="atLeast"/>
      <w:jc w:val="both"/>
      <w:outlineLvl w:val="1"/>
    </w:pPr>
    <w:rPr>
      <w:rFonts w:eastAsia="SimSun"/>
      <w:b/>
      <w:sz w:val="22"/>
      <w:szCs w:val="22"/>
    </w:rPr>
  </w:style>
  <w:style w:type="paragraph" w:customStyle="1" w:styleId="AOHead3">
    <w:name w:val="AOHead3"/>
    <w:basedOn w:val="Normal"/>
    <w:next w:val="AODocTxtL2"/>
    <w:uiPriority w:val="99"/>
    <w:rsid w:val="006D025B"/>
    <w:pPr>
      <w:numPr>
        <w:ilvl w:val="2"/>
        <w:numId w:val="2"/>
      </w:numPr>
      <w:spacing w:before="240" w:line="260" w:lineRule="atLeast"/>
      <w:jc w:val="both"/>
      <w:outlineLvl w:val="2"/>
    </w:pPr>
    <w:rPr>
      <w:rFonts w:eastAsia="SimSun"/>
      <w:sz w:val="22"/>
      <w:szCs w:val="22"/>
    </w:rPr>
  </w:style>
  <w:style w:type="paragraph" w:customStyle="1" w:styleId="AOHead4">
    <w:name w:val="AOHead4"/>
    <w:basedOn w:val="Normal"/>
    <w:next w:val="AODocTxtL3"/>
    <w:uiPriority w:val="99"/>
    <w:rsid w:val="006D025B"/>
    <w:pPr>
      <w:numPr>
        <w:ilvl w:val="3"/>
        <w:numId w:val="2"/>
      </w:numPr>
      <w:spacing w:before="240" w:line="260" w:lineRule="atLeast"/>
      <w:jc w:val="both"/>
      <w:outlineLvl w:val="3"/>
    </w:pPr>
    <w:rPr>
      <w:rFonts w:eastAsia="SimSun"/>
      <w:sz w:val="22"/>
      <w:szCs w:val="22"/>
    </w:rPr>
  </w:style>
  <w:style w:type="paragraph" w:customStyle="1" w:styleId="AOHead5">
    <w:name w:val="AOHead5"/>
    <w:basedOn w:val="Normal"/>
    <w:next w:val="AODocTxtL4"/>
    <w:uiPriority w:val="99"/>
    <w:rsid w:val="006D025B"/>
    <w:pPr>
      <w:numPr>
        <w:ilvl w:val="4"/>
        <w:numId w:val="2"/>
      </w:numPr>
      <w:spacing w:before="240" w:line="260" w:lineRule="atLeast"/>
      <w:jc w:val="both"/>
      <w:outlineLvl w:val="4"/>
    </w:pPr>
    <w:rPr>
      <w:rFonts w:eastAsia="SimSun"/>
      <w:sz w:val="22"/>
      <w:szCs w:val="22"/>
    </w:rPr>
  </w:style>
  <w:style w:type="paragraph" w:customStyle="1" w:styleId="AOHead6">
    <w:name w:val="AOHead6"/>
    <w:basedOn w:val="Normal"/>
    <w:next w:val="AODocTxtL5"/>
    <w:uiPriority w:val="99"/>
    <w:rsid w:val="006D025B"/>
    <w:pPr>
      <w:numPr>
        <w:ilvl w:val="5"/>
        <w:numId w:val="2"/>
      </w:numPr>
      <w:spacing w:before="240" w:line="260" w:lineRule="atLeast"/>
      <w:jc w:val="both"/>
      <w:outlineLvl w:val="5"/>
    </w:pPr>
    <w:rPr>
      <w:rFonts w:eastAsia="SimSun"/>
      <w:sz w:val="22"/>
      <w:szCs w:val="22"/>
    </w:rPr>
  </w:style>
  <w:style w:type="paragraph" w:customStyle="1" w:styleId="Elencomedio2-Colore21">
    <w:name w:val="Elenco medio 2 - Colore 21"/>
    <w:hidden/>
    <w:uiPriority w:val="99"/>
    <w:rsid w:val="006D025B"/>
    <w:pPr>
      <w:autoSpaceDE w:val="0"/>
      <w:autoSpaceDN w:val="0"/>
      <w:adjustRightInd w:val="0"/>
      <w:spacing w:after="0" w:line="240" w:lineRule="auto"/>
    </w:pPr>
    <w:rPr>
      <w:rFonts w:ascii="Times New Roman" w:hAnsi="Times New Roman" w:cs="Times New Roman"/>
      <w:sz w:val="24"/>
      <w:szCs w:val="24"/>
    </w:rPr>
  </w:style>
  <w:style w:type="paragraph" w:customStyle="1" w:styleId="Elencoacolori-Colore11">
    <w:name w:val="Elenco a colori - Colore 11"/>
    <w:basedOn w:val="Normal"/>
    <w:uiPriority w:val="99"/>
    <w:qFormat/>
    <w:rsid w:val="00D90DC0"/>
    <w:pPr>
      <w:ind w:left="720"/>
      <w:contextualSpacing/>
    </w:pPr>
    <w:rPr>
      <w:rFonts w:ascii="Cambria" w:eastAsia="MS Mincho" w:hAnsi="Cambria"/>
      <w:lang w:val="it-IT"/>
    </w:rPr>
  </w:style>
  <w:style w:type="paragraph" w:customStyle="1" w:styleId="Sfondoacolori-Colore11">
    <w:name w:val="Sfondo a colori - Colore 11"/>
    <w:hidden/>
    <w:uiPriority w:val="99"/>
    <w:rsid w:val="006D025B"/>
    <w:pPr>
      <w:autoSpaceDE w:val="0"/>
      <w:autoSpaceDN w:val="0"/>
      <w:adjustRightInd w:val="0"/>
      <w:spacing w:after="0" w:line="240" w:lineRule="auto"/>
    </w:pPr>
    <w:rPr>
      <w:rFonts w:ascii="Times New Roman" w:hAnsi="Times New Roman" w:cs="Times New Roman"/>
      <w:sz w:val="24"/>
      <w:szCs w:val="24"/>
    </w:rPr>
  </w:style>
  <w:style w:type="paragraph" w:styleId="ListParagraph">
    <w:name w:val="List Paragraph"/>
    <w:basedOn w:val="Normal"/>
    <w:uiPriority w:val="99"/>
    <w:qFormat/>
    <w:rsid w:val="006D025B"/>
    <w:pPr>
      <w:ind w:left="720"/>
      <w:contextualSpacing/>
    </w:pPr>
    <w:rPr>
      <w:rFonts w:ascii="Cambria" w:eastAsia="MS Mincho" w:hAnsi="Cambria"/>
      <w:lang w:val="it-IT"/>
    </w:rPr>
  </w:style>
  <w:style w:type="paragraph" w:styleId="Revision">
    <w:name w:val="Revision"/>
    <w:hidden/>
    <w:uiPriority w:val="99"/>
    <w:rsid w:val="006D025B"/>
    <w:pPr>
      <w:autoSpaceDE w:val="0"/>
      <w:autoSpaceDN w:val="0"/>
      <w:adjustRightInd w:val="0"/>
      <w:spacing w:after="0" w:line="240" w:lineRule="auto"/>
    </w:pPr>
    <w:rPr>
      <w:rFonts w:ascii="Times New Roman" w:hAnsi="Times New Roman" w:cs="Times New Roman"/>
      <w:sz w:val="24"/>
      <w:szCs w:val="24"/>
    </w:rPr>
  </w:style>
  <w:style w:type="paragraph" w:styleId="Header">
    <w:name w:val="header"/>
    <w:basedOn w:val="Normal"/>
    <w:link w:val="HeaderChar"/>
    <w:uiPriority w:val="99"/>
    <w:rsid w:val="006D025B"/>
    <w:pPr>
      <w:tabs>
        <w:tab w:val="center" w:pos="4819"/>
        <w:tab w:val="right" w:pos="9638"/>
      </w:tabs>
    </w:pPr>
  </w:style>
  <w:style w:type="character" w:customStyle="1" w:styleId="HeaderChar">
    <w:name w:val="Header Char"/>
    <w:basedOn w:val="DefaultParagraphFont"/>
    <w:link w:val="Header"/>
    <w:uiPriority w:val="99"/>
    <w:rPr>
      <w:rFonts w:ascii="Times New Roman" w:hAnsi="Times New Roman" w:cs="Times New Roman"/>
      <w:sz w:val="24"/>
      <w:szCs w:val="24"/>
    </w:rPr>
  </w:style>
  <w:style w:type="character" w:styleId="Hyperlink">
    <w:name w:val="Hyperlink"/>
    <w:basedOn w:val="DefaultParagraphFont"/>
    <w:uiPriority w:val="99"/>
    <w:rPr>
      <w:rFonts w:cs="Times New Roman"/>
      <w:color w:val="0000FF"/>
      <w:u w:val="single"/>
    </w:rPr>
  </w:style>
  <w:style w:type="character" w:customStyle="1" w:styleId="DeltaViewInsertion">
    <w:name w:val="DeltaView Insertion"/>
    <w:uiPriority w:val="99"/>
    <w:rPr>
      <w:color w:val="0000FF"/>
      <w:u w:val="double"/>
    </w:rPr>
  </w:style>
  <w:style w:type="paragraph" w:customStyle="1" w:styleId="DeltaViewTableHeading">
    <w:name w:val="DeltaView Table Heading"/>
    <w:basedOn w:val="Normal"/>
    <w:uiPriority w:val="99"/>
    <w:pPr>
      <w:spacing w:after="120"/>
    </w:pPr>
    <w:rPr>
      <w:rFonts w:ascii="Arial" w:hAnsi="Arial"/>
      <w:b/>
      <w:lang w:val="en-US"/>
    </w:rPr>
  </w:style>
  <w:style w:type="paragraph" w:customStyle="1" w:styleId="DeltaViewTableBody">
    <w:name w:val="DeltaView Table Body"/>
    <w:basedOn w:val="Normal"/>
    <w:uiPriority w:val="99"/>
    <w:rPr>
      <w:rFonts w:ascii="Arial" w:hAnsi="Arial"/>
      <w:lang w:val="en-US"/>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rPr>
  </w:style>
  <w:style w:type="paragraph" w:styleId="BodyText">
    <w:name w:val="Body Text"/>
    <w:basedOn w:val="Normal"/>
    <w:link w:val="BodyTextChar"/>
    <w:uiPriority w:val="99"/>
    <w:rPr>
      <w:sz w:val="18"/>
      <w:lang w:val="en-US"/>
    </w:rPr>
  </w:style>
  <w:style w:type="character" w:customStyle="1" w:styleId="BodyTextChar">
    <w:name w:val="Body Text Char"/>
    <w:basedOn w:val="DefaultParagraphFont"/>
    <w:link w:val="BodyText"/>
    <w:uiPriority w:val="99"/>
    <w:semiHidden/>
    <w:rPr>
      <w:rFonts w:ascii="Times New Roman" w:hAnsi="Times New Roman" w:cs="Times New Roman"/>
      <w:sz w:val="24"/>
      <w:szCs w:val="24"/>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paragraph" w:styleId="DocumentMap">
    <w:name w:val="Document Map"/>
    <w:basedOn w:val="Normal"/>
    <w:next w:val="AODocTxtL2"/>
    <w:link w:val="DocumentMapChar"/>
    <w:uiPriority w:val="99"/>
    <w:pPr>
      <w:shd w:val="clear" w:color="auto" w:fill="000080"/>
    </w:pPr>
    <w:rPr>
      <w:rFonts w:ascii="Tahoma" w:hAnsi="Tahoma"/>
      <w:lang w:val="en-US"/>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table" w:styleId="TableGrid">
    <w:name w:val="Table Grid"/>
    <w:basedOn w:val="TableNormal"/>
    <w:uiPriority w:val="99"/>
    <w:rsid w:val="006D025B"/>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L9">
    <w:name w:val="Standard L9"/>
    <w:basedOn w:val="Normal"/>
    <w:next w:val="BodyText3"/>
    <w:link w:val="StandardL9Char"/>
    <w:uiPriority w:val="99"/>
    <w:rsid w:val="00571D41"/>
    <w:pPr>
      <w:numPr>
        <w:ilvl w:val="8"/>
        <w:numId w:val="7"/>
      </w:numPr>
      <w:spacing w:after="240"/>
      <w:jc w:val="both"/>
      <w:outlineLvl w:val="8"/>
    </w:pPr>
    <w:rPr>
      <w:rFonts w:eastAsia="SimSun"/>
      <w:lang w:eastAsia="zh-CN" w:bidi="ar-AE"/>
    </w:rPr>
  </w:style>
  <w:style w:type="paragraph" w:customStyle="1" w:styleId="StandardL8">
    <w:name w:val="Standard L8"/>
    <w:basedOn w:val="Normal"/>
    <w:next w:val="BodyText2"/>
    <w:link w:val="StandardL8Char"/>
    <w:uiPriority w:val="99"/>
    <w:rsid w:val="00571D41"/>
    <w:pPr>
      <w:numPr>
        <w:ilvl w:val="7"/>
        <w:numId w:val="7"/>
      </w:numPr>
      <w:spacing w:after="240"/>
      <w:jc w:val="both"/>
      <w:outlineLvl w:val="7"/>
    </w:pPr>
    <w:rPr>
      <w:rFonts w:eastAsia="SimSun"/>
      <w:lang w:eastAsia="zh-CN" w:bidi="ar-AE"/>
    </w:rPr>
  </w:style>
  <w:style w:type="character" w:customStyle="1" w:styleId="StandardL8Char">
    <w:name w:val="Standard L8 Char"/>
    <w:basedOn w:val="DefaultParagraphFont"/>
    <w:link w:val="StandardL8"/>
    <w:uiPriority w:val="99"/>
    <w:rsid w:val="00571D41"/>
    <w:rPr>
      <w:rFonts w:ascii="Times New Roman" w:eastAsia="SimSun" w:hAnsi="Times New Roman" w:cs="Times New Roman"/>
      <w:sz w:val="24"/>
      <w:szCs w:val="24"/>
      <w:lang w:val="ro-RO" w:eastAsia="zh-CN" w:bidi="ar-AE"/>
    </w:rPr>
  </w:style>
  <w:style w:type="paragraph" w:customStyle="1" w:styleId="StandardL7">
    <w:name w:val="Standard L7"/>
    <w:basedOn w:val="Normal"/>
    <w:next w:val="Normal"/>
    <w:uiPriority w:val="99"/>
    <w:rsid w:val="00571D41"/>
    <w:pPr>
      <w:numPr>
        <w:ilvl w:val="6"/>
        <w:numId w:val="7"/>
      </w:numPr>
      <w:spacing w:after="240"/>
      <w:jc w:val="both"/>
      <w:outlineLvl w:val="6"/>
    </w:pPr>
    <w:rPr>
      <w:rFonts w:eastAsia="SimSun"/>
      <w:lang w:eastAsia="zh-CN" w:bidi="ar-AE"/>
    </w:rPr>
  </w:style>
  <w:style w:type="paragraph" w:customStyle="1" w:styleId="StandardL6">
    <w:name w:val="Standard L6"/>
    <w:basedOn w:val="Normal"/>
    <w:next w:val="Normal"/>
    <w:link w:val="StandardL6Char"/>
    <w:uiPriority w:val="99"/>
    <w:rsid w:val="00571D41"/>
    <w:pPr>
      <w:numPr>
        <w:ilvl w:val="5"/>
        <w:numId w:val="7"/>
      </w:numPr>
      <w:spacing w:after="240"/>
      <w:jc w:val="both"/>
      <w:outlineLvl w:val="5"/>
    </w:pPr>
    <w:rPr>
      <w:rFonts w:eastAsia="SimSun"/>
      <w:lang w:eastAsia="zh-CN" w:bidi="ar-AE"/>
    </w:rPr>
  </w:style>
  <w:style w:type="paragraph" w:customStyle="1" w:styleId="StandardL5">
    <w:name w:val="Standard L5"/>
    <w:basedOn w:val="Normal"/>
    <w:next w:val="Normal"/>
    <w:link w:val="StandardL5Char"/>
    <w:uiPriority w:val="99"/>
    <w:rsid w:val="00571D41"/>
    <w:pPr>
      <w:numPr>
        <w:ilvl w:val="4"/>
        <w:numId w:val="7"/>
      </w:numPr>
      <w:spacing w:after="240"/>
      <w:jc w:val="both"/>
      <w:outlineLvl w:val="4"/>
    </w:pPr>
    <w:rPr>
      <w:rFonts w:eastAsia="SimSun"/>
      <w:lang w:eastAsia="zh-CN" w:bidi="ar-AE"/>
    </w:rPr>
  </w:style>
  <w:style w:type="paragraph" w:customStyle="1" w:styleId="StandardL4">
    <w:name w:val="Standard L4"/>
    <w:basedOn w:val="Normal"/>
    <w:next w:val="BodyText3"/>
    <w:uiPriority w:val="99"/>
    <w:rsid w:val="00571D41"/>
    <w:pPr>
      <w:numPr>
        <w:ilvl w:val="3"/>
        <w:numId w:val="7"/>
      </w:numPr>
      <w:spacing w:after="240"/>
      <w:jc w:val="both"/>
      <w:outlineLvl w:val="3"/>
    </w:pPr>
    <w:rPr>
      <w:rFonts w:eastAsia="SimSun"/>
      <w:lang w:eastAsia="zh-CN" w:bidi="ar-AE"/>
    </w:rPr>
  </w:style>
  <w:style w:type="paragraph" w:customStyle="1" w:styleId="StandardL3">
    <w:name w:val="Standard L3"/>
    <w:basedOn w:val="Normal"/>
    <w:next w:val="BodyText2"/>
    <w:uiPriority w:val="99"/>
    <w:rsid w:val="00571D41"/>
    <w:pPr>
      <w:numPr>
        <w:ilvl w:val="2"/>
        <w:numId w:val="7"/>
      </w:numPr>
      <w:tabs>
        <w:tab w:val="clear" w:pos="2705"/>
        <w:tab w:val="num" w:pos="1571"/>
      </w:tabs>
      <w:spacing w:after="240"/>
      <w:ind w:left="1571"/>
      <w:jc w:val="both"/>
      <w:outlineLvl w:val="2"/>
    </w:pPr>
    <w:rPr>
      <w:rFonts w:eastAsia="SimSun"/>
      <w:lang w:eastAsia="zh-CN" w:bidi="ar-AE"/>
    </w:rPr>
  </w:style>
  <w:style w:type="paragraph" w:customStyle="1" w:styleId="StandardL2">
    <w:name w:val="Standard L2"/>
    <w:basedOn w:val="Normal"/>
    <w:next w:val="Normal"/>
    <w:link w:val="StandardL2Char"/>
    <w:uiPriority w:val="99"/>
    <w:rsid w:val="00571D41"/>
    <w:pPr>
      <w:numPr>
        <w:ilvl w:val="1"/>
        <w:numId w:val="7"/>
      </w:numPr>
      <w:spacing w:after="240"/>
      <w:jc w:val="both"/>
      <w:outlineLvl w:val="1"/>
    </w:pPr>
    <w:rPr>
      <w:rFonts w:eastAsia="SimSun"/>
      <w:lang w:eastAsia="zh-CN" w:bidi="ar-AE"/>
    </w:rPr>
  </w:style>
  <w:style w:type="character" w:customStyle="1" w:styleId="StandardL2Char">
    <w:name w:val="Standard L2 Char"/>
    <w:basedOn w:val="DefaultParagraphFont"/>
    <w:link w:val="StandardL2"/>
    <w:uiPriority w:val="99"/>
    <w:rsid w:val="00571D41"/>
    <w:rPr>
      <w:rFonts w:ascii="Times New Roman" w:eastAsia="SimSun" w:hAnsi="Times New Roman" w:cs="Times New Roman"/>
      <w:sz w:val="24"/>
      <w:szCs w:val="24"/>
      <w:lang w:val="ro-RO" w:eastAsia="zh-CN" w:bidi="ar-AE"/>
    </w:rPr>
  </w:style>
  <w:style w:type="paragraph" w:customStyle="1" w:styleId="StandardL1">
    <w:name w:val="Standard L1"/>
    <w:basedOn w:val="Normal"/>
    <w:next w:val="Normal"/>
    <w:link w:val="StandardL1Char"/>
    <w:uiPriority w:val="99"/>
    <w:rsid w:val="00571D41"/>
    <w:pPr>
      <w:keepNext/>
      <w:numPr>
        <w:numId w:val="7"/>
      </w:numPr>
      <w:suppressAutoHyphens/>
      <w:spacing w:after="240"/>
      <w:outlineLvl w:val="0"/>
    </w:pPr>
    <w:rPr>
      <w:rFonts w:eastAsia="SimSun"/>
      <w:b/>
      <w:caps/>
      <w:lang w:eastAsia="zh-CN" w:bidi="ar-AE"/>
    </w:rPr>
  </w:style>
  <w:style w:type="paragraph" w:styleId="BodyText3">
    <w:name w:val="Body Text 3"/>
    <w:basedOn w:val="Normal"/>
    <w:link w:val="BodyText3Char"/>
    <w:uiPriority w:val="99"/>
    <w:semiHidden/>
    <w:unhideWhenUsed/>
    <w:rsid w:val="00571D41"/>
    <w:pPr>
      <w:spacing w:after="120"/>
    </w:pPr>
    <w:rPr>
      <w:sz w:val="16"/>
      <w:szCs w:val="16"/>
    </w:rPr>
  </w:style>
  <w:style w:type="character" w:customStyle="1" w:styleId="BodyText3Char">
    <w:name w:val="Body Text 3 Char"/>
    <w:basedOn w:val="DefaultParagraphFont"/>
    <w:link w:val="BodyText3"/>
    <w:uiPriority w:val="99"/>
    <w:semiHidden/>
    <w:rsid w:val="00571D41"/>
    <w:rPr>
      <w:rFonts w:ascii="Times New Roman" w:hAnsi="Times New Roman" w:cs="Times New Roman"/>
      <w:sz w:val="16"/>
      <w:szCs w:val="16"/>
    </w:rPr>
  </w:style>
  <w:style w:type="paragraph" w:styleId="BodyText2">
    <w:name w:val="Body Text 2"/>
    <w:basedOn w:val="Normal"/>
    <w:link w:val="BodyText2Char"/>
    <w:uiPriority w:val="99"/>
    <w:unhideWhenUsed/>
    <w:rsid w:val="00571D41"/>
    <w:pPr>
      <w:spacing w:after="120" w:line="480" w:lineRule="auto"/>
    </w:pPr>
  </w:style>
  <w:style w:type="character" w:customStyle="1" w:styleId="BodyText2Char">
    <w:name w:val="Body Text 2 Char"/>
    <w:basedOn w:val="DefaultParagraphFont"/>
    <w:link w:val="BodyText2"/>
    <w:uiPriority w:val="99"/>
    <w:rsid w:val="00571D41"/>
    <w:rPr>
      <w:rFonts w:ascii="Times New Roman" w:hAnsi="Times New Roman" w:cs="Times New Roman"/>
      <w:sz w:val="24"/>
      <w:szCs w:val="24"/>
    </w:rPr>
  </w:style>
  <w:style w:type="character" w:customStyle="1" w:styleId="StandardL1Char">
    <w:name w:val="Standard L1 Char"/>
    <w:basedOn w:val="DefaultParagraphFont"/>
    <w:link w:val="StandardL1"/>
    <w:uiPriority w:val="99"/>
    <w:rsid w:val="00190BCF"/>
    <w:rPr>
      <w:rFonts w:ascii="Times New Roman" w:eastAsia="SimSun" w:hAnsi="Times New Roman" w:cs="Times New Roman"/>
      <w:b/>
      <w:caps/>
      <w:sz w:val="24"/>
      <w:szCs w:val="24"/>
      <w:lang w:val="ro-RO" w:eastAsia="zh-CN" w:bidi="ar-AE"/>
    </w:rPr>
  </w:style>
  <w:style w:type="paragraph" w:customStyle="1" w:styleId="Schedule3L9">
    <w:name w:val="Schedule 3 L9"/>
    <w:basedOn w:val="Normal"/>
    <w:rsid w:val="007D6338"/>
    <w:pPr>
      <w:numPr>
        <w:ilvl w:val="8"/>
        <w:numId w:val="8"/>
      </w:numPr>
      <w:spacing w:after="240"/>
      <w:jc w:val="both"/>
      <w:outlineLvl w:val="8"/>
    </w:pPr>
    <w:rPr>
      <w:rFonts w:eastAsia="SimSun"/>
      <w:lang w:val="en-US" w:eastAsia="zh-CN" w:bidi="ar-AE"/>
    </w:rPr>
  </w:style>
  <w:style w:type="paragraph" w:customStyle="1" w:styleId="Schedule3L8">
    <w:name w:val="Schedule 3 L8"/>
    <w:basedOn w:val="Normal"/>
    <w:next w:val="Normal"/>
    <w:rsid w:val="007D6338"/>
    <w:pPr>
      <w:numPr>
        <w:ilvl w:val="7"/>
        <w:numId w:val="8"/>
      </w:numPr>
      <w:spacing w:after="240"/>
      <w:jc w:val="both"/>
      <w:outlineLvl w:val="7"/>
    </w:pPr>
    <w:rPr>
      <w:rFonts w:eastAsia="SimSun"/>
      <w:lang w:val="en-US" w:eastAsia="zh-CN" w:bidi="ar-AE"/>
    </w:rPr>
  </w:style>
  <w:style w:type="paragraph" w:customStyle="1" w:styleId="Schedule3L7">
    <w:name w:val="Schedule 3 L7"/>
    <w:basedOn w:val="Normal"/>
    <w:next w:val="Normal"/>
    <w:rsid w:val="007D6338"/>
    <w:pPr>
      <w:numPr>
        <w:ilvl w:val="6"/>
        <w:numId w:val="8"/>
      </w:numPr>
      <w:spacing w:after="240"/>
      <w:jc w:val="both"/>
      <w:outlineLvl w:val="6"/>
    </w:pPr>
    <w:rPr>
      <w:rFonts w:eastAsia="SimSun"/>
      <w:lang w:val="en-US" w:eastAsia="zh-CN" w:bidi="ar-AE"/>
    </w:rPr>
  </w:style>
  <w:style w:type="paragraph" w:customStyle="1" w:styleId="Schedule3L6">
    <w:name w:val="Schedule 3 L6"/>
    <w:basedOn w:val="Normal"/>
    <w:next w:val="BodyText3"/>
    <w:link w:val="Schedule3L6Char"/>
    <w:rsid w:val="007D6338"/>
    <w:pPr>
      <w:numPr>
        <w:ilvl w:val="5"/>
        <w:numId w:val="8"/>
      </w:numPr>
      <w:spacing w:after="240"/>
      <w:jc w:val="both"/>
      <w:outlineLvl w:val="5"/>
    </w:pPr>
    <w:rPr>
      <w:rFonts w:eastAsia="SimSun"/>
      <w:lang w:val="en-US" w:eastAsia="zh-CN" w:bidi="ar-AE"/>
    </w:rPr>
  </w:style>
  <w:style w:type="paragraph" w:customStyle="1" w:styleId="Schedule3L5">
    <w:name w:val="Schedule 3 L5"/>
    <w:basedOn w:val="Normal"/>
    <w:next w:val="BodyText2"/>
    <w:link w:val="Schedule3L5Char"/>
    <w:rsid w:val="007D6338"/>
    <w:pPr>
      <w:numPr>
        <w:ilvl w:val="4"/>
        <w:numId w:val="8"/>
      </w:numPr>
      <w:spacing w:after="240"/>
      <w:jc w:val="both"/>
      <w:outlineLvl w:val="4"/>
    </w:pPr>
    <w:rPr>
      <w:rFonts w:eastAsia="SimSun"/>
      <w:lang w:val="en-US" w:eastAsia="zh-CN" w:bidi="ar-AE"/>
    </w:rPr>
  </w:style>
  <w:style w:type="paragraph" w:customStyle="1" w:styleId="Schedule3L4">
    <w:name w:val="Schedule 3 L4"/>
    <w:basedOn w:val="Normal"/>
    <w:next w:val="Normal"/>
    <w:link w:val="Schedule3L4Char"/>
    <w:rsid w:val="007D6338"/>
    <w:pPr>
      <w:numPr>
        <w:ilvl w:val="3"/>
        <w:numId w:val="8"/>
      </w:numPr>
      <w:spacing w:after="240"/>
      <w:jc w:val="both"/>
      <w:outlineLvl w:val="3"/>
    </w:pPr>
    <w:rPr>
      <w:rFonts w:eastAsia="SimSun"/>
      <w:lang w:val="en-US" w:eastAsia="zh-CN" w:bidi="ar-AE"/>
    </w:rPr>
  </w:style>
  <w:style w:type="paragraph" w:customStyle="1" w:styleId="Schedule3L3">
    <w:name w:val="Schedule 3 L3"/>
    <w:basedOn w:val="Normal"/>
    <w:next w:val="Normal"/>
    <w:link w:val="Schedule3L3Char"/>
    <w:rsid w:val="007D6338"/>
    <w:pPr>
      <w:numPr>
        <w:ilvl w:val="2"/>
        <w:numId w:val="8"/>
      </w:numPr>
      <w:spacing w:after="240"/>
      <w:jc w:val="both"/>
      <w:outlineLvl w:val="2"/>
    </w:pPr>
    <w:rPr>
      <w:rFonts w:eastAsia="SimSun"/>
      <w:lang w:val="en-US" w:eastAsia="zh-CN" w:bidi="ar-AE"/>
    </w:rPr>
  </w:style>
  <w:style w:type="character" w:customStyle="1" w:styleId="Schedule3L3Char">
    <w:name w:val="Schedule 3 L3 Char"/>
    <w:basedOn w:val="BodyTextChar"/>
    <w:link w:val="Schedule3L3"/>
    <w:rsid w:val="007D6338"/>
    <w:rPr>
      <w:rFonts w:ascii="Times New Roman" w:eastAsia="SimSun" w:hAnsi="Times New Roman" w:cs="Times New Roman"/>
      <w:sz w:val="24"/>
      <w:szCs w:val="24"/>
      <w:lang w:val="en-US" w:eastAsia="zh-CN" w:bidi="ar-AE"/>
    </w:rPr>
  </w:style>
  <w:style w:type="paragraph" w:customStyle="1" w:styleId="Schedule3L2">
    <w:name w:val="Schedule 3 L2"/>
    <w:basedOn w:val="Normal"/>
    <w:next w:val="BodyText"/>
    <w:rsid w:val="007D6338"/>
    <w:pPr>
      <w:numPr>
        <w:ilvl w:val="1"/>
        <w:numId w:val="8"/>
      </w:numPr>
      <w:spacing w:after="240"/>
      <w:jc w:val="center"/>
      <w:outlineLvl w:val="1"/>
    </w:pPr>
    <w:rPr>
      <w:rFonts w:eastAsia="SimSun"/>
      <w:b/>
      <w:caps/>
      <w:lang w:val="en-US" w:eastAsia="zh-CN" w:bidi="ar-AE"/>
    </w:rPr>
  </w:style>
  <w:style w:type="paragraph" w:customStyle="1" w:styleId="Schedule3L1">
    <w:name w:val="Schedule 3 L1"/>
    <w:basedOn w:val="Normal"/>
    <w:next w:val="BodyText"/>
    <w:link w:val="Schedule3L1Char"/>
    <w:rsid w:val="007D6338"/>
    <w:pPr>
      <w:keepNext/>
      <w:pageBreakBefore/>
      <w:numPr>
        <w:numId w:val="8"/>
      </w:numPr>
      <w:spacing w:after="240"/>
      <w:ind w:left="4395"/>
      <w:jc w:val="center"/>
      <w:outlineLvl w:val="0"/>
    </w:pPr>
    <w:rPr>
      <w:rFonts w:eastAsia="SimSun"/>
      <w:b/>
      <w:caps/>
      <w:lang w:val="en-US" w:eastAsia="zh-CN" w:bidi="ar-AE"/>
    </w:rPr>
  </w:style>
  <w:style w:type="character" w:customStyle="1" w:styleId="Schedule3L1Char">
    <w:name w:val="Schedule 3 L1 Char"/>
    <w:basedOn w:val="BodyTextChar"/>
    <w:link w:val="Schedule3L1"/>
    <w:rsid w:val="007D6338"/>
    <w:rPr>
      <w:rFonts w:ascii="Times New Roman" w:eastAsia="SimSun" w:hAnsi="Times New Roman" w:cs="Times New Roman"/>
      <w:b/>
      <w:caps/>
      <w:sz w:val="24"/>
      <w:szCs w:val="24"/>
      <w:lang w:val="en-US" w:eastAsia="zh-CN" w:bidi="ar-AE"/>
    </w:rPr>
  </w:style>
  <w:style w:type="paragraph" w:customStyle="1" w:styleId="SimpleL9">
    <w:name w:val="Simple L9"/>
    <w:basedOn w:val="Normal"/>
    <w:rsid w:val="00073FA7"/>
    <w:pPr>
      <w:numPr>
        <w:ilvl w:val="8"/>
        <w:numId w:val="10"/>
      </w:numPr>
      <w:spacing w:after="240"/>
      <w:jc w:val="both"/>
      <w:outlineLvl w:val="8"/>
    </w:pPr>
    <w:rPr>
      <w:rFonts w:eastAsia="SimSun"/>
      <w:lang w:eastAsia="zh-CN" w:bidi="ar-AE"/>
    </w:rPr>
  </w:style>
  <w:style w:type="paragraph" w:customStyle="1" w:styleId="SimpleL8">
    <w:name w:val="Simple L8"/>
    <w:basedOn w:val="Normal"/>
    <w:rsid w:val="00073FA7"/>
    <w:pPr>
      <w:numPr>
        <w:ilvl w:val="7"/>
        <w:numId w:val="10"/>
      </w:numPr>
      <w:spacing w:after="240"/>
      <w:jc w:val="both"/>
      <w:outlineLvl w:val="7"/>
    </w:pPr>
    <w:rPr>
      <w:rFonts w:eastAsia="SimSun"/>
      <w:lang w:eastAsia="zh-CN" w:bidi="ar-AE"/>
    </w:rPr>
  </w:style>
  <w:style w:type="paragraph" w:customStyle="1" w:styleId="SimpleL7">
    <w:name w:val="Simple L7"/>
    <w:basedOn w:val="Normal"/>
    <w:rsid w:val="00073FA7"/>
    <w:pPr>
      <w:numPr>
        <w:ilvl w:val="6"/>
        <w:numId w:val="10"/>
      </w:numPr>
      <w:spacing w:after="240"/>
      <w:jc w:val="both"/>
      <w:outlineLvl w:val="6"/>
    </w:pPr>
    <w:rPr>
      <w:rFonts w:eastAsia="SimSun"/>
      <w:lang w:eastAsia="zh-CN" w:bidi="ar-AE"/>
    </w:rPr>
  </w:style>
  <w:style w:type="paragraph" w:customStyle="1" w:styleId="SimpleL6">
    <w:name w:val="Simple L6"/>
    <w:basedOn w:val="Normal"/>
    <w:rsid w:val="00073FA7"/>
    <w:pPr>
      <w:numPr>
        <w:ilvl w:val="5"/>
        <w:numId w:val="10"/>
      </w:numPr>
      <w:spacing w:after="240"/>
      <w:jc w:val="both"/>
      <w:outlineLvl w:val="5"/>
    </w:pPr>
    <w:rPr>
      <w:rFonts w:eastAsia="SimSun"/>
      <w:lang w:eastAsia="zh-CN" w:bidi="ar-AE"/>
    </w:rPr>
  </w:style>
  <w:style w:type="paragraph" w:customStyle="1" w:styleId="SimpleL5">
    <w:name w:val="Simple L5"/>
    <w:basedOn w:val="Normal"/>
    <w:rsid w:val="00073FA7"/>
    <w:pPr>
      <w:numPr>
        <w:ilvl w:val="4"/>
        <w:numId w:val="10"/>
      </w:numPr>
      <w:spacing w:after="240"/>
      <w:jc w:val="both"/>
      <w:outlineLvl w:val="4"/>
    </w:pPr>
    <w:rPr>
      <w:rFonts w:eastAsia="SimSun"/>
      <w:lang w:eastAsia="zh-CN" w:bidi="ar-AE"/>
    </w:rPr>
  </w:style>
  <w:style w:type="paragraph" w:customStyle="1" w:styleId="SimpleL4">
    <w:name w:val="Simple L4"/>
    <w:basedOn w:val="Normal"/>
    <w:rsid w:val="00073FA7"/>
    <w:pPr>
      <w:numPr>
        <w:ilvl w:val="3"/>
        <w:numId w:val="10"/>
      </w:numPr>
      <w:spacing w:after="240"/>
      <w:jc w:val="both"/>
      <w:outlineLvl w:val="3"/>
    </w:pPr>
    <w:rPr>
      <w:rFonts w:eastAsia="SimSun"/>
      <w:lang w:eastAsia="zh-CN" w:bidi="ar-AE"/>
    </w:rPr>
  </w:style>
  <w:style w:type="paragraph" w:customStyle="1" w:styleId="SimpleL3">
    <w:name w:val="Simple L3"/>
    <w:basedOn w:val="Normal"/>
    <w:rsid w:val="00073FA7"/>
    <w:pPr>
      <w:numPr>
        <w:ilvl w:val="2"/>
        <w:numId w:val="10"/>
      </w:numPr>
      <w:spacing w:after="240"/>
      <w:jc w:val="both"/>
      <w:outlineLvl w:val="2"/>
    </w:pPr>
    <w:rPr>
      <w:rFonts w:eastAsia="SimSun"/>
      <w:lang w:eastAsia="zh-CN" w:bidi="ar-AE"/>
    </w:rPr>
  </w:style>
  <w:style w:type="paragraph" w:customStyle="1" w:styleId="SimpleL2">
    <w:name w:val="Simple L2"/>
    <w:basedOn w:val="Normal"/>
    <w:rsid w:val="00073FA7"/>
    <w:pPr>
      <w:numPr>
        <w:ilvl w:val="1"/>
        <w:numId w:val="10"/>
      </w:numPr>
      <w:spacing w:after="240"/>
      <w:jc w:val="both"/>
      <w:outlineLvl w:val="1"/>
    </w:pPr>
    <w:rPr>
      <w:rFonts w:eastAsia="SimSun"/>
      <w:lang w:eastAsia="zh-CN" w:bidi="ar-AE"/>
    </w:rPr>
  </w:style>
  <w:style w:type="paragraph" w:customStyle="1" w:styleId="SimpleL1">
    <w:name w:val="Simple L1"/>
    <w:basedOn w:val="Normal"/>
    <w:rsid w:val="00073FA7"/>
    <w:pPr>
      <w:numPr>
        <w:numId w:val="10"/>
      </w:numPr>
      <w:spacing w:after="240"/>
      <w:jc w:val="both"/>
      <w:outlineLvl w:val="0"/>
    </w:pPr>
    <w:rPr>
      <w:rFonts w:eastAsia="SimSun"/>
      <w:lang w:eastAsia="zh-CN" w:bidi="ar-AE"/>
    </w:rPr>
  </w:style>
  <w:style w:type="character" w:customStyle="1" w:styleId="StandardL6Char">
    <w:name w:val="Standard L6 Char"/>
    <w:basedOn w:val="DefaultParagraphFont"/>
    <w:link w:val="StandardL6"/>
    <w:uiPriority w:val="99"/>
    <w:rsid w:val="004C3B76"/>
    <w:rPr>
      <w:rFonts w:ascii="Times New Roman" w:eastAsia="SimSun" w:hAnsi="Times New Roman" w:cs="Times New Roman"/>
      <w:sz w:val="24"/>
      <w:szCs w:val="24"/>
      <w:lang w:val="ro-RO" w:eastAsia="zh-CN" w:bidi="ar-AE"/>
    </w:rPr>
  </w:style>
  <w:style w:type="paragraph" w:customStyle="1" w:styleId="BodyText1">
    <w:name w:val="Body Text 1"/>
    <w:basedOn w:val="Normal"/>
    <w:link w:val="BodyText1Char"/>
    <w:qFormat/>
    <w:rsid w:val="0015112B"/>
    <w:pPr>
      <w:spacing w:after="240"/>
      <w:ind w:left="720"/>
      <w:jc w:val="both"/>
    </w:pPr>
    <w:rPr>
      <w:rFonts w:eastAsia="SimSun"/>
      <w:lang w:bidi="ar-AE"/>
    </w:rPr>
  </w:style>
  <w:style w:type="character" w:customStyle="1" w:styleId="StandardL9Char">
    <w:name w:val="Standard L9 Char"/>
    <w:basedOn w:val="DefaultParagraphFont"/>
    <w:link w:val="StandardL9"/>
    <w:uiPriority w:val="99"/>
    <w:rsid w:val="0015112B"/>
    <w:rPr>
      <w:rFonts w:ascii="Times New Roman" w:eastAsia="SimSun" w:hAnsi="Times New Roman" w:cs="Times New Roman"/>
      <w:sz w:val="24"/>
      <w:szCs w:val="24"/>
      <w:lang w:val="ro-RO" w:eastAsia="zh-CN" w:bidi="ar-AE"/>
    </w:rPr>
  </w:style>
  <w:style w:type="paragraph" w:customStyle="1" w:styleId="BulletL9">
    <w:name w:val="Bullet L9"/>
    <w:basedOn w:val="Normal"/>
    <w:rsid w:val="0015112B"/>
    <w:pPr>
      <w:numPr>
        <w:ilvl w:val="8"/>
        <w:numId w:val="11"/>
      </w:numPr>
      <w:spacing w:after="240"/>
      <w:jc w:val="both"/>
      <w:outlineLvl w:val="8"/>
    </w:pPr>
    <w:rPr>
      <w:rFonts w:eastAsia="SimSun"/>
      <w:lang w:eastAsia="zh-CN" w:bidi="ar-AE"/>
    </w:rPr>
  </w:style>
  <w:style w:type="paragraph" w:customStyle="1" w:styleId="BulletL8">
    <w:name w:val="Bullet L8"/>
    <w:basedOn w:val="Normal"/>
    <w:rsid w:val="0015112B"/>
    <w:pPr>
      <w:numPr>
        <w:ilvl w:val="7"/>
        <w:numId w:val="11"/>
      </w:numPr>
      <w:spacing w:after="240"/>
      <w:jc w:val="both"/>
      <w:outlineLvl w:val="7"/>
    </w:pPr>
    <w:rPr>
      <w:rFonts w:eastAsia="SimSun"/>
      <w:lang w:eastAsia="zh-CN" w:bidi="ar-AE"/>
    </w:rPr>
  </w:style>
  <w:style w:type="paragraph" w:customStyle="1" w:styleId="BulletL7">
    <w:name w:val="Bullet L7"/>
    <w:basedOn w:val="Normal"/>
    <w:rsid w:val="0015112B"/>
    <w:pPr>
      <w:numPr>
        <w:ilvl w:val="6"/>
        <w:numId w:val="11"/>
      </w:numPr>
      <w:spacing w:after="240"/>
      <w:jc w:val="both"/>
      <w:outlineLvl w:val="6"/>
    </w:pPr>
    <w:rPr>
      <w:rFonts w:eastAsia="SimSun"/>
      <w:lang w:eastAsia="zh-CN" w:bidi="ar-AE"/>
    </w:rPr>
  </w:style>
  <w:style w:type="paragraph" w:customStyle="1" w:styleId="BulletL6">
    <w:name w:val="Bullet L6"/>
    <w:basedOn w:val="Normal"/>
    <w:rsid w:val="0015112B"/>
    <w:pPr>
      <w:numPr>
        <w:ilvl w:val="5"/>
        <w:numId w:val="11"/>
      </w:numPr>
      <w:spacing w:after="240"/>
      <w:jc w:val="both"/>
      <w:outlineLvl w:val="5"/>
    </w:pPr>
    <w:rPr>
      <w:rFonts w:eastAsia="SimSun"/>
      <w:lang w:eastAsia="zh-CN" w:bidi="ar-AE"/>
    </w:rPr>
  </w:style>
  <w:style w:type="paragraph" w:customStyle="1" w:styleId="BulletL5">
    <w:name w:val="Bullet L5"/>
    <w:basedOn w:val="Normal"/>
    <w:rsid w:val="0015112B"/>
    <w:pPr>
      <w:numPr>
        <w:ilvl w:val="4"/>
        <w:numId w:val="11"/>
      </w:numPr>
      <w:spacing w:after="240"/>
      <w:jc w:val="both"/>
      <w:outlineLvl w:val="4"/>
    </w:pPr>
    <w:rPr>
      <w:rFonts w:eastAsia="SimSun"/>
      <w:lang w:eastAsia="zh-CN" w:bidi="ar-AE"/>
    </w:rPr>
  </w:style>
  <w:style w:type="paragraph" w:customStyle="1" w:styleId="BulletL4">
    <w:name w:val="Bullet L4"/>
    <w:basedOn w:val="Normal"/>
    <w:rsid w:val="0015112B"/>
    <w:pPr>
      <w:numPr>
        <w:ilvl w:val="3"/>
        <w:numId w:val="11"/>
      </w:numPr>
      <w:spacing w:after="240"/>
      <w:jc w:val="both"/>
      <w:outlineLvl w:val="3"/>
    </w:pPr>
    <w:rPr>
      <w:rFonts w:eastAsia="SimSun"/>
      <w:lang w:eastAsia="zh-CN" w:bidi="ar-AE"/>
    </w:rPr>
  </w:style>
  <w:style w:type="paragraph" w:customStyle="1" w:styleId="BulletL3">
    <w:name w:val="Bullet L3"/>
    <w:basedOn w:val="Normal"/>
    <w:rsid w:val="0015112B"/>
    <w:pPr>
      <w:numPr>
        <w:ilvl w:val="2"/>
        <w:numId w:val="11"/>
      </w:numPr>
      <w:spacing w:after="240"/>
      <w:jc w:val="both"/>
      <w:outlineLvl w:val="2"/>
    </w:pPr>
    <w:rPr>
      <w:rFonts w:eastAsia="SimSun"/>
      <w:lang w:eastAsia="zh-CN" w:bidi="ar-AE"/>
    </w:rPr>
  </w:style>
  <w:style w:type="paragraph" w:customStyle="1" w:styleId="BulletL2">
    <w:name w:val="Bullet L2"/>
    <w:basedOn w:val="Normal"/>
    <w:rsid w:val="0015112B"/>
    <w:pPr>
      <w:numPr>
        <w:ilvl w:val="1"/>
        <w:numId w:val="11"/>
      </w:numPr>
      <w:spacing w:after="240"/>
      <w:jc w:val="both"/>
      <w:outlineLvl w:val="1"/>
    </w:pPr>
    <w:rPr>
      <w:rFonts w:eastAsia="SimSun"/>
      <w:lang w:eastAsia="zh-CN" w:bidi="ar-AE"/>
    </w:rPr>
  </w:style>
  <w:style w:type="paragraph" w:customStyle="1" w:styleId="BulletL1">
    <w:name w:val="Bullet L1"/>
    <w:basedOn w:val="Normal"/>
    <w:rsid w:val="0015112B"/>
    <w:pPr>
      <w:numPr>
        <w:numId w:val="11"/>
      </w:numPr>
      <w:spacing w:after="240"/>
      <w:jc w:val="both"/>
      <w:outlineLvl w:val="0"/>
    </w:pPr>
    <w:rPr>
      <w:rFonts w:eastAsia="SimSun"/>
      <w:lang w:eastAsia="zh-CN" w:bidi="ar-AE"/>
    </w:rPr>
  </w:style>
  <w:style w:type="character" w:customStyle="1" w:styleId="BodyText1Char">
    <w:name w:val="Body Text 1 Char"/>
    <w:basedOn w:val="DefaultParagraphFont"/>
    <w:link w:val="BodyText1"/>
    <w:rsid w:val="0015112B"/>
    <w:rPr>
      <w:rFonts w:ascii="Times New Roman" w:eastAsia="SimSun" w:hAnsi="Times New Roman" w:cs="Times New Roman"/>
      <w:sz w:val="24"/>
      <w:szCs w:val="24"/>
      <w:lang w:bidi="ar-AE"/>
    </w:rPr>
  </w:style>
  <w:style w:type="paragraph" w:styleId="TOCHeading">
    <w:name w:val="TOC Heading"/>
    <w:basedOn w:val="Heading1"/>
    <w:next w:val="Normal"/>
    <w:uiPriority w:val="39"/>
    <w:unhideWhenUsed/>
    <w:qFormat/>
    <w:rsid w:val="004B1EAF"/>
    <w:pPr>
      <w:keepLines/>
      <w:spacing w:before="240" w:line="259" w:lineRule="auto"/>
      <w:outlineLvl w:val="9"/>
    </w:pPr>
    <w:rPr>
      <w:rFonts w:asciiTheme="majorHAnsi" w:eastAsiaTheme="majorEastAsia" w:hAnsiTheme="majorHAnsi" w:cstheme="majorBidi"/>
      <w:i w:val="0"/>
      <w:color w:val="365F91" w:themeColor="accent1" w:themeShade="BF"/>
      <w:sz w:val="32"/>
      <w:szCs w:val="32"/>
    </w:rPr>
  </w:style>
  <w:style w:type="paragraph" w:styleId="TOC1">
    <w:name w:val="toc 1"/>
    <w:basedOn w:val="Normal"/>
    <w:next w:val="Normal"/>
    <w:autoRedefine/>
    <w:uiPriority w:val="39"/>
    <w:unhideWhenUsed/>
    <w:rsid w:val="007855A2"/>
    <w:pPr>
      <w:tabs>
        <w:tab w:val="left" w:pos="480"/>
        <w:tab w:val="right" w:leader="dot" w:pos="8296"/>
      </w:tabs>
      <w:spacing w:after="100"/>
    </w:pPr>
  </w:style>
  <w:style w:type="paragraph" w:styleId="TOC3">
    <w:name w:val="toc 3"/>
    <w:basedOn w:val="Normal"/>
    <w:next w:val="Normal"/>
    <w:autoRedefine/>
    <w:uiPriority w:val="39"/>
    <w:unhideWhenUsed/>
    <w:rsid w:val="008D1DEA"/>
    <w:pPr>
      <w:tabs>
        <w:tab w:val="right" w:leader="dot" w:pos="8296"/>
      </w:tabs>
      <w:spacing w:after="100"/>
      <w:ind w:left="480"/>
    </w:pPr>
  </w:style>
  <w:style w:type="paragraph" w:styleId="TOC2">
    <w:name w:val="toc 2"/>
    <w:basedOn w:val="Normal"/>
    <w:next w:val="Normal"/>
    <w:autoRedefine/>
    <w:uiPriority w:val="39"/>
    <w:unhideWhenUsed/>
    <w:rsid w:val="004B1EAF"/>
    <w:pPr>
      <w:spacing w:after="100"/>
      <w:ind w:left="240"/>
    </w:pPr>
  </w:style>
  <w:style w:type="paragraph" w:styleId="TOC4">
    <w:name w:val="toc 4"/>
    <w:basedOn w:val="Normal"/>
    <w:next w:val="Normal"/>
    <w:autoRedefine/>
    <w:uiPriority w:val="39"/>
    <w:unhideWhenUsed/>
    <w:rsid w:val="004B1EAF"/>
    <w:pPr>
      <w:spacing w:after="100" w:line="259" w:lineRule="auto"/>
      <w:ind w:left="660"/>
    </w:pPr>
    <w:rPr>
      <w:rFonts w:asciiTheme="minorHAnsi" w:hAnsiTheme="minorHAnsi" w:cstheme="minorBidi"/>
      <w:sz w:val="22"/>
      <w:szCs w:val="22"/>
    </w:rPr>
  </w:style>
  <w:style w:type="paragraph" w:styleId="TOC5">
    <w:name w:val="toc 5"/>
    <w:basedOn w:val="Normal"/>
    <w:next w:val="Normal"/>
    <w:autoRedefine/>
    <w:uiPriority w:val="39"/>
    <w:unhideWhenUsed/>
    <w:rsid w:val="004B1EAF"/>
    <w:pPr>
      <w:spacing w:after="100" w:line="259" w:lineRule="auto"/>
      <w:ind w:left="880"/>
    </w:pPr>
    <w:rPr>
      <w:rFonts w:asciiTheme="minorHAnsi" w:hAnsiTheme="minorHAnsi" w:cstheme="minorBidi"/>
      <w:sz w:val="22"/>
      <w:szCs w:val="22"/>
    </w:rPr>
  </w:style>
  <w:style w:type="paragraph" w:styleId="TOC6">
    <w:name w:val="toc 6"/>
    <w:basedOn w:val="Normal"/>
    <w:next w:val="Normal"/>
    <w:autoRedefine/>
    <w:uiPriority w:val="39"/>
    <w:unhideWhenUsed/>
    <w:rsid w:val="004B1EAF"/>
    <w:pPr>
      <w:spacing w:after="100" w:line="259" w:lineRule="auto"/>
      <w:ind w:left="1100"/>
    </w:pPr>
    <w:rPr>
      <w:rFonts w:asciiTheme="minorHAnsi" w:hAnsiTheme="minorHAnsi" w:cstheme="minorBidi"/>
      <w:sz w:val="22"/>
      <w:szCs w:val="22"/>
    </w:rPr>
  </w:style>
  <w:style w:type="paragraph" w:styleId="TOC7">
    <w:name w:val="toc 7"/>
    <w:basedOn w:val="Normal"/>
    <w:next w:val="Normal"/>
    <w:autoRedefine/>
    <w:uiPriority w:val="39"/>
    <w:unhideWhenUsed/>
    <w:rsid w:val="004B1EAF"/>
    <w:pPr>
      <w:spacing w:after="100" w:line="259" w:lineRule="auto"/>
      <w:ind w:left="1320"/>
    </w:pPr>
    <w:rPr>
      <w:rFonts w:asciiTheme="minorHAnsi" w:hAnsiTheme="minorHAnsi" w:cstheme="minorBidi"/>
      <w:sz w:val="22"/>
      <w:szCs w:val="22"/>
    </w:rPr>
  </w:style>
  <w:style w:type="paragraph" w:styleId="TOC8">
    <w:name w:val="toc 8"/>
    <w:basedOn w:val="Normal"/>
    <w:next w:val="Normal"/>
    <w:autoRedefine/>
    <w:uiPriority w:val="39"/>
    <w:unhideWhenUsed/>
    <w:rsid w:val="004B1EAF"/>
    <w:pPr>
      <w:spacing w:after="100" w:line="259" w:lineRule="auto"/>
      <w:ind w:left="1540"/>
    </w:pPr>
    <w:rPr>
      <w:rFonts w:asciiTheme="minorHAnsi" w:hAnsiTheme="minorHAnsi" w:cstheme="minorBidi"/>
      <w:sz w:val="22"/>
      <w:szCs w:val="22"/>
    </w:rPr>
  </w:style>
  <w:style w:type="paragraph" w:styleId="TOC9">
    <w:name w:val="toc 9"/>
    <w:basedOn w:val="Normal"/>
    <w:next w:val="Normal"/>
    <w:autoRedefine/>
    <w:uiPriority w:val="39"/>
    <w:unhideWhenUsed/>
    <w:rsid w:val="004B1EAF"/>
    <w:pPr>
      <w:spacing w:after="100" w:line="259" w:lineRule="auto"/>
      <w:ind w:left="1760"/>
    </w:pPr>
    <w:rPr>
      <w:rFonts w:asciiTheme="minorHAnsi" w:hAnsiTheme="minorHAnsi" w:cstheme="minorBidi"/>
      <w:sz w:val="22"/>
      <w:szCs w:val="22"/>
    </w:rPr>
  </w:style>
  <w:style w:type="character" w:styleId="FollowedHyperlink">
    <w:name w:val="FollowedHyperlink"/>
    <w:basedOn w:val="DefaultParagraphFont"/>
    <w:uiPriority w:val="99"/>
    <w:semiHidden/>
    <w:unhideWhenUsed/>
    <w:rsid w:val="00955006"/>
    <w:rPr>
      <w:color w:val="800080" w:themeColor="followedHyperlink"/>
      <w:u w:val="single"/>
    </w:rPr>
  </w:style>
  <w:style w:type="paragraph" w:customStyle="1" w:styleId="DefinitionsL9">
    <w:name w:val="Definitions L9"/>
    <w:basedOn w:val="Normal"/>
    <w:rsid w:val="00CC081B"/>
    <w:pPr>
      <w:numPr>
        <w:ilvl w:val="8"/>
        <w:numId w:val="30"/>
      </w:numPr>
      <w:spacing w:after="240"/>
      <w:jc w:val="both"/>
      <w:outlineLvl w:val="8"/>
    </w:pPr>
    <w:rPr>
      <w:rFonts w:eastAsia="SimSun"/>
      <w:lang w:eastAsia="zh-CN" w:bidi="ar-AE"/>
    </w:rPr>
  </w:style>
  <w:style w:type="paragraph" w:customStyle="1" w:styleId="DefinitionsL8">
    <w:name w:val="Definitions L8"/>
    <w:basedOn w:val="Normal"/>
    <w:rsid w:val="00CC081B"/>
    <w:pPr>
      <w:numPr>
        <w:ilvl w:val="7"/>
        <w:numId w:val="30"/>
      </w:numPr>
      <w:spacing w:after="240"/>
      <w:jc w:val="both"/>
      <w:outlineLvl w:val="7"/>
    </w:pPr>
    <w:rPr>
      <w:rFonts w:eastAsia="SimSun"/>
      <w:lang w:eastAsia="zh-CN" w:bidi="ar-AE"/>
    </w:rPr>
  </w:style>
  <w:style w:type="paragraph" w:customStyle="1" w:styleId="DefinitionsL7">
    <w:name w:val="Definitions L7"/>
    <w:basedOn w:val="Normal"/>
    <w:rsid w:val="00CC081B"/>
    <w:pPr>
      <w:numPr>
        <w:ilvl w:val="6"/>
        <w:numId w:val="30"/>
      </w:numPr>
      <w:spacing w:after="240"/>
      <w:jc w:val="both"/>
      <w:outlineLvl w:val="6"/>
    </w:pPr>
    <w:rPr>
      <w:rFonts w:eastAsia="SimSun"/>
      <w:lang w:eastAsia="zh-CN" w:bidi="ar-AE"/>
    </w:rPr>
  </w:style>
  <w:style w:type="paragraph" w:customStyle="1" w:styleId="DefinitionsL6">
    <w:name w:val="Definitions L6"/>
    <w:basedOn w:val="Normal"/>
    <w:rsid w:val="00CC081B"/>
    <w:pPr>
      <w:numPr>
        <w:ilvl w:val="5"/>
        <w:numId w:val="30"/>
      </w:numPr>
      <w:spacing w:after="240"/>
      <w:jc w:val="both"/>
      <w:outlineLvl w:val="5"/>
    </w:pPr>
    <w:rPr>
      <w:rFonts w:eastAsia="SimSun"/>
      <w:lang w:eastAsia="zh-CN" w:bidi="ar-AE"/>
    </w:rPr>
  </w:style>
  <w:style w:type="paragraph" w:customStyle="1" w:styleId="DefinitionsL5">
    <w:name w:val="Definitions L5"/>
    <w:basedOn w:val="Normal"/>
    <w:next w:val="Normal"/>
    <w:rsid w:val="00CC081B"/>
    <w:pPr>
      <w:numPr>
        <w:ilvl w:val="4"/>
        <w:numId w:val="30"/>
      </w:numPr>
      <w:spacing w:after="240"/>
      <w:jc w:val="both"/>
      <w:outlineLvl w:val="4"/>
    </w:pPr>
    <w:rPr>
      <w:rFonts w:eastAsia="SimSun"/>
      <w:lang w:eastAsia="zh-CN" w:bidi="ar-AE"/>
    </w:rPr>
  </w:style>
  <w:style w:type="paragraph" w:customStyle="1" w:styleId="DefinitionsL4">
    <w:name w:val="Definitions L4"/>
    <w:basedOn w:val="Normal"/>
    <w:next w:val="Normal"/>
    <w:rsid w:val="00CC081B"/>
    <w:pPr>
      <w:numPr>
        <w:ilvl w:val="3"/>
        <w:numId w:val="30"/>
      </w:numPr>
      <w:spacing w:after="240"/>
      <w:jc w:val="both"/>
      <w:outlineLvl w:val="3"/>
    </w:pPr>
    <w:rPr>
      <w:rFonts w:eastAsia="SimSun"/>
      <w:lang w:eastAsia="zh-CN" w:bidi="ar-AE"/>
    </w:rPr>
  </w:style>
  <w:style w:type="paragraph" w:customStyle="1" w:styleId="DefinitionsL3">
    <w:name w:val="Definitions L3"/>
    <w:basedOn w:val="Normal"/>
    <w:next w:val="BodyText3"/>
    <w:rsid w:val="00CC081B"/>
    <w:pPr>
      <w:numPr>
        <w:ilvl w:val="2"/>
        <w:numId w:val="30"/>
      </w:numPr>
      <w:spacing w:after="240"/>
      <w:jc w:val="both"/>
      <w:outlineLvl w:val="2"/>
    </w:pPr>
    <w:rPr>
      <w:rFonts w:eastAsia="SimSun"/>
      <w:lang w:eastAsia="zh-CN" w:bidi="ar-AE"/>
    </w:rPr>
  </w:style>
  <w:style w:type="paragraph" w:customStyle="1" w:styleId="DefinitionsL2">
    <w:name w:val="Definitions L2"/>
    <w:basedOn w:val="Normal"/>
    <w:next w:val="BodyText2"/>
    <w:rsid w:val="00CC081B"/>
    <w:pPr>
      <w:numPr>
        <w:ilvl w:val="1"/>
        <w:numId w:val="30"/>
      </w:numPr>
      <w:spacing w:after="240"/>
      <w:jc w:val="both"/>
      <w:outlineLvl w:val="1"/>
    </w:pPr>
    <w:rPr>
      <w:rFonts w:eastAsia="SimSun"/>
      <w:lang w:eastAsia="zh-CN" w:bidi="ar-AE"/>
    </w:rPr>
  </w:style>
  <w:style w:type="paragraph" w:customStyle="1" w:styleId="DefinitionsL1">
    <w:name w:val="Definitions L1"/>
    <w:basedOn w:val="Normal"/>
    <w:next w:val="BodyText1"/>
    <w:link w:val="DefinitionsL1Char"/>
    <w:rsid w:val="00CC081B"/>
    <w:pPr>
      <w:numPr>
        <w:numId w:val="30"/>
      </w:numPr>
      <w:spacing w:after="240"/>
      <w:jc w:val="both"/>
      <w:outlineLvl w:val="0"/>
    </w:pPr>
    <w:rPr>
      <w:rFonts w:eastAsia="SimSun"/>
      <w:lang w:eastAsia="zh-CN" w:bidi="ar-AE"/>
    </w:rPr>
  </w:style>
  <w:style w:type="character" w:customStyle="1" w:styleId="DefinitionsL1Char">
    <w:name w:val="Definitions L1 Char"/>
    <w:basedOn w:val="DefaultParagraphFont"/>
    <w:link w:val="DefinitionsL1"/>
    <w:rsid w:val="00CC081B"/>
    <w:rPr>
      <w:rFonts w:ascii="Times New Roman" w:eastAsia="SimSun" w:hAnsi="Times New Roman" w:cs="Times New Roman"/>
      <w:sz w:val="24"/>
      <w:szCs w:val="24"/>
      <w:lang w:val="ro-RO" w:eastAsia="zh-CN" w:bidi="ar-AE"/>
    </w:rPr>
  </w:style>
  <w:style w:type="character" w:customStyle="1" w:styleId="StandardL5Char">
    <w:name w:val="Standard L5 Char"/>
    <w:basedOn w:val="DefaultParagraphFont"/>
    <w:link w:val="StandardL5"/>
    <w:uiPriority w:val="99"/>
    <w:rsid w:val="00C110B2"/>
    <w:rPr>
      <w:rFonts w:ascii="Times New Roman" w:eastAsia="SimSun" w:hAnsi="Times New Roman" w:cs="Times New Roman"/>
      <w:sz w:val="24"/>
      <w:szCs w:val="24"/>
      <w:lang w:val="ro-RO" w:eastAsia="zh-CN" w:bidi="ar-AE"/>
    </w:rPr>
  </w:style>
  <w:style w:type="character" w:customStyle="1" w:styleId="Schedule3L5Char">
    <w:name w:val="Schedule 3 L5 Char"/>
    <w:basedOn w:val="DefaultParagraphFont"/>
    <w:link w:val="Schedule3L5"/>
    <w:rsid w:val="00C110B2"/>
    <w:rPr>
      <w:rFonts w:ascii="Times New Roman" w:eastAsia="SimSun" w:hAnsi="Times New Roman" w:cs="Times New Roman"/>
      <w:sz w:val="24"/>
      <w:szCs w:val="24"/>
      <w:lang w:val="en-US" w:eastAsia="zh-CN" w:bidi="ar-AE"/>
    </w:rPr>
  </w:style>
  <w:style w:type="character" w:customStyle="1" w:styleId="Schedule3L4Char">
    <w:name w:val="Schedule 3 L4 Char"/>
    <w:basedOn w:val="BodyTextChar"/>
    <w:link w:val="Schedule3L4"/>
    <w:rsid w:val="00C110B2"/>
    <w:rPr>
      <w:rFonts w:ascii="Times New Roman" w:eastAsia="SimSun" w:hAnsi="Times New Roman" w:cs="Times New Roman"/>
      <w:sz w:val="24"/>
      <w:szCs w:val="24"/>
      <w:lang w:val="en-US" w:eastAsia="zh-CN" w:bidi="ar-AE"/>
    </w:rPr>
  </w:style>
  <w:style w:type="paragraph" w:styleId="BodyTextIndent">
    <w:name w:val="Body Text Indent"/>
    <w:basedOn w:val="Normal"/>
    <w:link w:val="BodyTextIndentChar"/>
    <w:uiPriority w:val="99"/>
    <w:semiHidden/>
    <w:unhideWhenUsed/>
    <w:rsid w:val="00EA3797"/>
    <w:pPr>
      <w:spacing w:after="120"/>
      <w:ind w:left="283"/>
    </w:pPr>
  </w:style>
  <w:style w:type="character" w:customStyle="1" w:styleId="BodyTextIndentChar">
    <w:name w:val="Body Text Indent Char"/>
    <w:basedOn w:val="DefaultParagraphFont"/>
    <w:link w:val="BodyTextIndent"/>
    <w:uiPriority w:val="99"/>
    <w:semiHidden/>
    <w:rsid w:val="00EA3797"/>
    <w:rPr>
      <w:rFonts w:ascii="Times New Roman" w:hAnsi="Times New Roman" w:cs="Times New Roman"/>
      <w:sz w:val="24"/>
      <w:szCs w:val="24"/>
    </w:rPr>
  </w:style>
  <w:style w:type="paragraph" w:customStyle="1" w:styleId="Body1">
    <w:name w:val="Body 1"/>
    <w:basedOn w:val="Normal"/>
    <w:link w:val="Body1Char"/>
    <w:uiPriority w:val="29"/>
    <w:qFormat/>
    <w:rsid w:val="00EA3797"/>
    <w:pPr>
      <w:tabs>
        <w:tab w:val="left" w:pos="567"/>
      </w:tabs>
      <w:spacing w:after="120" w:line="336" w:lineRule="auto"/>
      <w:ind w:left="567"/>
      <w:jc w:val="both"/>
    </w:pPr>
    <w:rPr>
      <w:rFonts w:ascii="Arial" w:hAnsi="Arial"/>
      <w:w w:val="105"/>
      <w:kern w:val="20"/>
      <w:sz w:val="20"/>
      <w:szCs w:val="20"/>
    </w:rPr>
  </w:style>
  <w:style w:type="paragraph" w:customStyle="1" w:styleId="alpha1">
    <w:name w:val="alpha 1"/>
    <w:basedOn w:val="Normal"/>
    <w:uiPriority w:val="49"/>
    <w:qFormat/>
    <w:rsid w:val="00EA3797"/>
    <w:pPr>
      <w:numPr>
        <w:numId w:val="39"/>
      </w:numPr>
      <w:spacing w:after="140" w:line="290" w:lineRule="auto"/>
      <w:jc w:val="both"/>
    </w:pPr>
    <w:rPr>
      <w:kern w:val="20"/>
      <w:sz w:val="20"/>
      <w:szCs w:val="20"/>
    </w:rPr>
  </w:style>
  <w:style w:type="character" w:customStyle="1" w:styleId="Body1Char">
    <w:name w:val="Body 1 Char"/>
    <w:link w:val="Body1"/>
    <w:uiPriority w:val="29"/>
    <w:rsid w:val="00EA3797"/>
    <w:rPr>
      <w:rFonts w:ascii="Arial" w:eastAsia="Times New Roman" w:hAnsi="Arial" w:cs="Times New Roman"/>
      <w:w w:val="105"/>
      <w:kern w:val="20"/>
      <w:sz w:val="20"/>
      <w:szCs w:val="20"/>
      <w:lang w:eastAsia="en-US"/>
    </w:rPr>
  </w:style>
  <w:style w:type="character" w:customStyle="1" w:styleId="Schedule3L6Char">
    <w:name w:val="Schedule 3 L6 Char"/>
    <w:basedOn w:val="BodyTextChar"/>
    <w:link w:val="Schedule3L6"/>
    <w:rsid w:val="00C517CC"/>
    <w:rPr>
      <w:rFonts w:ascii="Times New Roman" w:eastAsia="SimSun" w:hAnsi="Times New Roman" w:cs="Times New Roman"/>
      <w:sz w:val="24"/>
      <w:szCs w:val="24"/>
      <w:lang w:val="en-US" w:eastAsia="zh-CN"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81773">
      <w:bodyDiv w:val="1"/>
      <w:marLeft w:val="0"/>
      <w:marRight w:val="0"/>
      <w:marTop w:val="0"/>
      <w:marBottom w:val="0"/>
      <w:divBdr>
        <w:top w:val="none" w:sz="0" w:space="0" w:color="auto"/>
        <w:left w:val="none" w:sz="0" w:space="0" w:color="auto"/>
        <w:bottom w:val="none" w:sz="0" w:space="0" w:color="auto"/>
        <w:right w:val="none" w:sz="0" w:space="0" w:color="auto"/>
      </w:divBdr>
    </w:div>
    <w:div w:id="200291586">
      <w:bodyDiv w:val="1"/>
      <w:marLeft w:val="0"/>
      <w:marRight w:val="0"/>
      <w:marTop w:val="0"/>
      <w:marBottom w:val="0"/>
      <w:divBdr>
        <w:top w:val="none" w:sz="0" w:space="0" w:color="auto"/>
        <w:left w:val="none" w:sz="0" w:space="0" w:color="auto"/>
        <w:bottom w:val="none" w:sz="0" w:space="0" w:color="auto"/>
        <w:right w:val="none" w:sz="0" w:space="0" w:color="auto"/>
      </w:divBdr>
    </w:div>
    <w:div w:id="525824485">
      <w:bodyDiv w:val="1"/>
      <w:marLeft w:val="0"/>
      <w:marRight w:val="0"/>
      <w:marTop w:val="0"/>
      <w:marBottom w:val="0"/>
      <w:divBdr>
        <w:top w:val="none" w:sz="0" w:space="0" w:color="auto"/>
        <w:left w:val="none" w:sz="0" w:space="0" w:color="auto"/>
        <w:bottom w:val="none" w:sz="0" w:space="0" w:color="auto"/>
        <w:right w:val="none" w:sz="0" w:space="0" w:color="auto"/>
      </w:divBdr>
    </w:div>
    <w:div w:id="563028689">
      <w:bodyDiv w:val="1"/>
      <w:marLeft w:val="0"/>
      <w:marRight w:val="0"/>
      <w:marTop w:val="0"/>
      <w:marBottom w:val="0"/>
      <w:divBdr>
        <w:top w:val="none" w:sz="0" w:space="0" w:color="auto"/>
        <w:left w:val="none" w:sz="0" w:space="0" w:color="auto"/>
        <w:bottom w:val="none" w:sz="0" w:space="0" w:color="auto"/>
        <w:right w:val="none" w:sz="0" w:space="0" w:color="auto"/>
      </w:divBdr>
    </w:div>
    <w:div w:id="644236352">
      <w:bodyDiv w:val="1"/>
      <w:marLeft w:val="0"/>
      <w:marRight w:val="0"/>
      <w:marTop w:val="0"/>
      <w:marBottom w:val="0"/>
      <w:divBdr>
        <w:top w:val="none" w:sz="0" w:space="0" w:color="auto"/>
        <w:left w:val="none" w:sz="0" w:space="0" w:color="auto"/>
        <w:bottom w:val="none" w:sz="0" w:space="0" w:color="auto"/>
        <w:right w:val="none" w:sz="0" w:space="0" w:color="auto"/>
      </w:divBdr>
    </w:div>
    <w:div w:id="782385441">
      <w:bodyDiv w:val="1"/>
      <w:marLeft w:val="0"/>
      <w:marRight w:val="0"/>
      <w:marTop w:val="0"/>
      <w:marBottom w:val="0"/>
      <w:divBdr>
        <w:top w:val="none" w:sz="0" w:space="0" w:color="auto"/>
        <w:left w:val="none" w:sz="0" w:space="0" w:color="auto"/>
        <w:bottom w:val="none" w:sz="0" w:space="0" w:color="auto"/>
        <w:right w:val="none" w:sz="0" w:space="0" w:color="auto"/>
      </w:divBdr>
    </w:div>
    <w:div w:id="802776690">
      <w:bodyDiv w:val="1"/>
      <w:marLeft w:val="0"/>
      <w:marRight w:val="0"/>
      <w:marTop w:val="0"/>
      <w:marBottom w:val="0"/>
      <w:divBdr>
        <w:top w:val="none" w:sz="0" w:space="0" w:color="auto"/>
        <w:left w:val="none" w:sz="0" w:space="0" w:color="auto"/>
        <w:bottom w:val="none" w:sz="0" w:space="0" w:color="auto"/>
        <w:right w:val="none" w:sz="0" w:space="0" w:color="auto"/>
      </w:divBdr>
    </w:div>
    <w:div w:id="916063033">
      <w:bodyDiv w:val="1"/>
      <w:marLeft w:val="0"/>
      <w:marRight w:val="0"/>
      <w:marTop w:val="0"/>
      <w:marBottom w:val="0"/>
      <w:divBdr>
        <w:top w:val="none" w:sz="0" w:space="0" w:color="auto"/>
        <w:left w:val="none" w:sz="0" w:space="0" w:color="auto"/>
        <w:bottom w:val="none" w:sz="0" w:space="0" w:color="auto"/>
        <w:right w:val="none" w:sz="0" w:space="0" w:color="auto"/>
      </w:divBdr>
    </w:div>
    <w:div w:id="946814763">
      <w:bodyDiv w:val="1"/>
      <w:marLeft w:val="0"/>
      <w:marRight w:val="0"/>
      <w:marTop w:val="0"/>
      <w:marBottom w:val="0"/>
      <w:divBdr>
        <w:top w:val="none" w:sz="0" w:space="0" w:color="auto"/>
        <w:left w:val="none" w:sz="0" w:space="0" w:color="auto"/>
        <w:bottom w:val="none" w:sz="0" w:space="0" w:color="auto"/>
        <w:right w:val="none" w:sz="0" w:space="0" w:color="auto"/>
      </w:divBdr>
    </w:div>
    <w:div w:id="965283621">
      <w:bodyDiv w:val="1"/>
      <w:marLeft w:val="0"/>
      <w:marRight w:val="0"/>
      <w:marTop w:val="0"/>
      <w:marBottom w:val="0"/>
      <w:divBdr>
        <w:top w:val="none" w:sz="0" w:space="0" w:color="auto"/>
        <w:left w:val="none" w:sz="0" w:space="0" w:color="auto"/>
        <w:bottom w:val="none" w:sz="0" w:space="0" w:color="auto"/>
        <w:right w:val="none" w:sz="0" w:space="0" w:color="auto"/>
      </w:divBdr>
    </w:div>
    <w:div w:id="997004324">
      <w:bodyDiv w:val="1"/>
      <w:marLeft w:val="0"/>
      <w:marRight w:val="0"/>
      <w:marTop w:val="0"/>
      <w:marBottom w:val="0"/>
      <w:divBdr>
        <w:top w:val="none" w:sz="0" w:space="0" w:color="auto"/>
        <w:left w:val="none" w:sz="0" w:space="0" w:color="auto"/>
        <w:bottom w:val="none" w:sz="0" w:space="0" w:color="auto"/>
        <w:right w:val="none" w:sz="0" w:space="0" w:color="auto"/>
      </w:divBdr>
    </w:div>
    <w:div w:id="1059674365">
      <w:bodyDiv w:val="1"/>
      <w:marLeft w:val="0"/>
      <w:marRight w:val="0"/>
      <w:marTop w:val="0"/>
      <w:marBottom w:val="0"/>
      <w:divBdr>
        <w:top w:val="none" w:sz="0" w:space="0" w:color="auto"/>
        <w:left w:val="none" w:sz="0" w:space="0" w:color="auto"/>
        <w:bottom w:val="none" w:sz="0" w:space="0" w:color="auto"/>
        <w:right w:val="none" w:sz="0" w:space="0" w:color="auto"/>
      </w:divBdr>
    </w:div>
    <w:div w:id="1110709673">
      <w:bodyDiv w:val="1"/>
      <w:marLeft w:val="0"/>
      <w:marRight w:val="0"/>
      <w:marTop w:val="0"/>
      <w:marBottom w:val="0"/>
      <w:divBdr>
        <w:top w:val="none" w:sz="0" w:space="0" w:color="auto"/>
        <w:left w:val="none" w:sz="0" w:space="0" w:color="auto"/>
        <w:bottom w:val="none" w:sz="0" w:space="0" w:color="auto"/>
        <w:right w:val="none" w:sz="0" w:space="0" w:color="auto"/>
      </w:divBdr>
    </w:div>
    <w:div w:id="1262566809">
      <w:bodyDiv w:val="1"/>
      <w:marLeft w:val="0"/>
      <w:marRight w:val="0"/>
      <w:marTop w:val="0"/>
      <w:marBottom w:val="0"/>
      <w:divBdr>
        <w:top w:val="none" w:sz="0" w:space="0" w:color="auto"/>
        <w:left w:val="none" w:sz="0" w:space="0" w:color="auto"/>
        <w:bottom w:val="none" w:sz="0" w:space="0" w:color="auto"/>
        <w:right w:val="none" w:sz="0" w:space="0" w:color="auto"/>
      </w:divBdr>
    </w:div>
    <w:div w:id="1274283965">
      <w:bodyDiv w:val="1"/>
      <w:marLeft w:val="0"/>
      <w:marRight w:val="0"/>
      <w:marTop w:val="0"/>
      <w:marBottom w:val="0"/>
      <w:divBdr>
        <w:top w:val="none" w:sz="0" w:space="0" w:color="auto"/>
        <w:left w:val="none" w:sz="0" w:space="0" w:color="auto"/>
        <w:bottom w:val="none" w:sz="0" w:space="0" w:color="auto"/>
        <w:right w:val="none" w:sz="0" w:space="0" w:color="auto"/>
      </w:divBdr>
    </w:div>
    <w:div w:id="1338578617">
      <w:bodyDiv w:val="1"/>
      <w:marLeft w:val="0"/>
      <w:marRight w:val="0"/>
      <w:marTop w:val="0"/>
      <w:marBottom w:val="0"/>
      <w:divBdr>
        <w:top w:val="none" w:sz="0" w:space="0" w:color="auto"/>
        <w:left w:val="none" w:sz="0" w:space="0" w:color="auto"/>
        <w:bottom w:val="none" w:sz="0" w:space="0" w:color="auto"/>
        <w:right w:val="none" w:sz="0" w:space="0" w:color="auto"/>
      </w:divBdr>
    </w:div>
    <w:div w:id="1349064394">
      <w:bodyDiv w:val="1"/>
      <w:marLeft w:val="0"/>
      <w:marRight w:val="0"/>
      <w:marTop w:val="0"/>
      <w:marBottom w:val="0"/>
      <w:divBdr>
        <w:top w:val="none" w:sz="0" w:space="0" w:color="auto"/>
        <w:left w:val="none" w:sz="0" w:space="0" w:color="auto"/>
        <w:bottom w:val="none" w:sz="0" w:space="0" w:color="auto"/>
        <w:right w:val="none" w:sz="0" w:space="0" w:color="auto"/>
      </w:divBdr>
      <w:divsChild>
        <w:div w:id="857037332">
          <w:marLeft w:val="0"/>
          <w:marRight w:val="0"/>
          <w:marTop w:val="0"/>
          <w:marBottom w:val="0"/>
          <w:divBdr>
            <w:top w:val="none" w:sz="0" w:space="0" w:color="auto"/>
            <w:left w:val="none" w:sz="0" w:space="0" w:color="auto"/>
            <w:bottom w:val="none" w:sz="0" w:space="0" w:color="auto"/>
            <w:right w:val="none" w:sz="0" w:space="0" w:color="auto"/>
          </w:divBdr>
          <w:divsChild>
            <w:div w:id="359088354">
              <w:marLeft w:val="0"/>
              <w:marRight w:val="0"/>
              <w:marTop w:val="0"/>
              <w:marBottom w:val="0"/>
              <w:divBdr>
                <w:top w:val="none" w:sz="0" w:space="0" w:color="auto"/>
                <w:left w:val="none" w:sz="0" w:space="0" w:color="auto"/>
                <w:bottom w:val="none" w:sz="0" w:space="0" w:color="auto"/>
                <w:right w:val="none" w:sz="0" w:space="0" w:color="auto"/>
              </w:divBdr>
              <w:divsChild>
                <w:div w:id="1375959576">
                  <w:marLeft w:val="0"/>
                  <w:marRight w:val="0"/>
                  <w:marTop w:val="0"/>
                  <w:marBottom w:val="0"/>
                  <w:divBdr>
                    <w:top w:val="none" w:sz="0" w:space="0" w:color="auto"/>
                    <w:left w:val="none" w:sz="0" w:space="0" w:color="auto"/>
                    <w:bottom w:val="none" w:sz="0" w:space="0" w:color="auto"/>
                    <w:right w:val="none" w:sz="0" w:space="0" w:color="auto"/>
                  </w:divBdr>
                  <w:divsChild>
                    <w:div w:id="68848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174510">
      <w:bodyDiv w:val="1"/>
      <w:marLeft w:val="0"/>
      <w:marRight w:val="0"/>
      <w:marTop w:val="0"/>
      <w:marBottom w:val="0"/>
      <w:divBdr>
        <w:top w:val="none" w:sz="0" w:space="0" w:color="auto"/>
        <w:left w:val="none" w:sz="0" w:space="0" w:color="auto"/>
        <w:bottom w:val="none" w:sz="0" w:space="0" w:color="auto"/>
        <w:right w:val="none" w:sz="0" w:space="0" w:color="auto"/>
      </w:divBdr>
    </w:div>
    <w:div w:id="1635216462">
      <w:bodyDiv w:val="1"/>
      <w:marLeft w:val="0"/>
      <w:marRight w:val="0"/>
      <w:marTop w:val="0"/>
      <w:marBottom w:val="0"/>
      <w:divBdr>
        <w:top w:val="none" w:sz="0" w:space="0" w:color="auto"/>
        <w:left w:val="none" w:sz="0" w:space="0" w:color="auto"/>
        <w:bottom w:val="none" w:sz="0" w:space="0" w:color="auto"/>
        <w:right w:val="none" w:sz="0" w:space="0" w:color="auto"/>
      </w:divBdr>
    </w:div>
    <w:div w:id="1739404108">
      <w:bodyDiv w:val="1"/>
      <w:marLeft w:val="0"/>
      <w:marRight w:val="0"/>
      <w:marTop w:val="0"/>
      <w:marBottom w:val="0"/>
      <w:divBdr>
        <w:top w:val="none" w:sz="0" w:space="0" w:color="auto"/>
        <w:left w:val="none" w:sz="0" w:space="0" w:color="auto"/>
        <w:bottom w:val="none" w:sz="0" w:space="0" w:color="auto"/>
        <w:right w:val="none" w:sz="0" w:space="0" w:color="auto"/>
      </w:divBdr>
    </w:div>
    <w:div w:id="1759324583">
      <w:bodyDiv w:val="1"/>
      <w:marLeft w:val="0"/>
      <w:marRight w:val="0"/>
      <w:marTop w:val="0"/>
      <w:marBottom w:val="0"/>
      <w:divBdr>
        <w:top w:val="none" w:sz="0" w:space="0" w:color="auto"/>
        <w:left w:val="none" w:sz="0" w:space="0" w:color="auto"/>
        <w:bottom w:val="none" w:sz="0" w:space="0" w:color="auto"/>
        <w:right w:val="none" w:sz="0" w:space="0" w:color="auto"/>
      </w:divBdr>
    </w:div>
    <w:div w:id="1869953349">
      <w:bodyDiv w:val="1"/>
      <w:marLeft w:val="0"/>
      <w:marRight w:val="0"/>
      <w:marTop w:val="0"/>
      <w:marBottom w:val="0"/>
      <w:divBdr>
        <w:top w:val="none" w:sz="0" w:space="0" w:color="auto"/>
        <w:left w:val="none" w:sz="0" w:space="0" w:color="auto"/>
        <w:bottom w:val="none" w:sz="0" w:space="0" w:color="auto"/>
        <w:right w:val="none" w:sz="0" w:space="0" w:color="auto"/>
      </w:divBdr>
    </w:div>
    <w:div w:id="1889032188">
      <w:bodyDiv w:val="1"/>
      <w:marLeft w:val="0"/>
      <w:marRight w:val="0"/>
      <w:marTop w:val="0"/>
      <w:marBottom w:val="0"/>
      <w:divBdr>
        <w:top w:val="none" w:sz="0" w:space="0" w:color="auto"/>
        <w:left w:val="none" w:sz="0" w:space="0" w:color="auto"/>
        <w:bottom w:val="none" w:sz="0" w:space="0" w:color="auto"/>
        <w:right w:val="none" w:sz="0" w:space="0" w:color="auto"/>
      </w:divBdr>
    </w:div>
    <w:div w:id="1945767321">
      <w:bodyDiv w:val="1"/>
      <w:marLeft w:val="0"/>
      <w:marRight w:val="0"/>
      <w:marTop w:val="0"/>
      <w:marBottom w:val="0"/>
      <w:divBdr>
        <w:top w:val="none" w:sz="0" w:space="0" w:color="auto"/>
        <w:left w:val="none" w:sz="0" w:space="0" w:color="auto"/>
        <w:bottom w:val="none" w:sz="0" w:space="0" w:color="auto"/>
        <w:right w:val="none" w:sz="0" w:space="0" w:color="auto"/>
      </w:divBdr>
      <w:divsChild>
        <w:div w:id="272520861">
          <w:marLeft w:val="0"/>
          <w:marRight w:val="0"/>
          <w:marTop w:val="0"/>
          <w:marBottom w:val="0"/>
          <w:divBdr>
            <w:top w:val="none" w:sz="0" w:space="0" w:color="auto"/>
            <w:left w:val="none" w:sz="0" w:space="0" w:color="auto"/>
            <w:bottom w:val="none" w:sz="0" w:space="0" w:color="auto"/>
            <w:right w:val="none" w:sz="0" w:space="0" w:color="auto"/>
          </w:divBdr>
          <w:divsChild>
            <w:div w:id="2099472538">
              <w:marLeft w:val="0"/>
              <w:marRight w:val="0"/>
              <w:marTop w:val="0"/>
              <w:marBottom w:val="0"/>
              <w:divBdr>
                <w:top w:val="none" w:sz="0" w:space="0" w:color="auto"/>
                <w:left w:val="none" w:sz="0" w:space="0" w:color="auto"/>
                <w:bottom w:val="none" w:sz="0" w:space="0" w:color="auto"/>
                <w:right w:val="none" w:sz="0" w:space="0" w:color="auto"/>
              </w:divBdr>
              <w:divsChild>
                <w:div w:id="1788085895">
                  <w:marLeft w:val="0"/>
                  <w:marRight w:val="0"/>
                  <w:marTop w:val="0"/>
                  <w:marBottom w:val="0"/>
                  <w:divBdr>
                    <w:top w:val="none" w:sz="0" w:space="0" w:color="auto"/>
                    <w:left w:val="none" w:sz="0" w:space="0" w:color="auto"/>
                    <w:bottom w:val="none" w:sz="0" w:space="0" w:color="auto"/>
                    <w:right w:val="none" w:sz="0" w:space="0" w:color="auto"/>
                  </w:divBdr>
                  <w:divsChild>
                    <w:div w:id="100729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yperlink" Target="http://mfe.gov.ro/"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ink/ink1.xml><?xml version="1.0" encoding="utf-8"?>
<inkml:ink xmlns:inkml="http://www.w3.org/2003/InkML">
  <inkml:definitions>
    <inkml:context xml:id="ctx0">
      <inkml:inkSource xml:id="inkSrc0">
        <inkml:traceFormat>
          <inkml:channel name="X" type="integer" max="9600" units="cm"/>
          <inkml:channel name="Y" type="integer" max="7200" units="cm"/>
          <inkml:channel name="T" type="integer" max="2.14748E9" units="dev"/>
        </inkml:traceFormat>
        <inkml:channelProperties>
          <inkml:channelProperty channel="X" name="resolution" value="369.51501" units="1/cm"/>
          <inkml:channelProperty channel="Y" name="resolution" value="415.70438" units="1/cm"/>
          <inkml:channelProperty channel="T" name="resolution" value="1" units="1/dev"/>
        </inkml:channelProperties>
      </inkml:inkSource>
      <inkml:timestamp xml:id="ts0" timeString="2019-08-20T14:44:29.542"/>
    </inkml:context>
    <inkml:brush xml:id="br0">
      <inkml:brushProperty name="width" value="0.05292" units="cm"/>
      <inkml:brushProperty name="height" value="0.05292" units="cm"/>
      <inkml:brushProperty name="color" value="#3165BB"/>
      <inkml:brushProperty name="fitToCurve" value="1"/>
    </inkml:brush>
  </inkml:definitions>
  <inkml:trace contextRef="#ctx0" brushRef="#br0">61 0 0,'0'0'16,"0"0"-1,0 0-15,0 0 16,-47 57 0,40-57-1,7 7 1,-7-1-1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FB80F-D553-471C-B459-69B9B028E250}">
  <ds:schemaRefs>
    <ds:schemaRef ds:uri="http://schemas.openxmlformats.org/officeDocument/2006/bibliography"/>
  </ds:schemaRefs>
</ds:datastoreItem>
</file>

<file path=customXml/itemProps2.xml><?xml version="1.0" encoding="utf-8"?>
<ds:datastoreItem xmlns:ds="http://schemas.openxmlformats.org/officeDocument/2006/customXml" ds:itemID="{CD4E7213-9FDD-4BCC-B6F8-C4CC9D8F4BE1}">
  <ds:schemaRefs>
    <ds:schemaRef ds:uri="http://schemas.openxmlformats.org/officeDocument/2006/bibliography"/>
  </ds:schemaRefs>
</ds:datastoreItem>
</file>

<file path=customXml/itemProps3.xml><?xml version="1.0" encoding="utf-8"?>
<ds:datastoreItem xmlns:ds="http://schemas.openxmlformats.org/officeDocument/2006/customXml" ds:itemID="{F3CCBB9C-5B1E-4D8E-89A6-EF657EFA6B19}">
  <ds:schemaRefs>
    <ds:schemaRef ds:uri="http://schemas.openxmlformats.org/officeDocument/2006/bibliography"/>
  </ds:schemaRefs>
</ds:datastoreItem>
</file>

<file path=customXml/itemProps4.xml><?xml version="1.0" encoding="utf-8"?>
<ds:datastoreItem xmlns:ds="http://schemas.openxmlformats.org/officeDocument/2006/customXml" ds:itemID="{8FDBB39B-9C55-43CC-B983-FC64DD414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19436</Words>
  <Characters>112731</Characters>
  <Application>Microsoft Office Word</Application>
  <DocSecurity>0</DocSecurity>
  <Lines>939</Lines>
  <Paragraphs>263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DG REGIO Audit</vt:lpstr>
      <vt:lpstr>DG REGIO Audit</vt:lpstr>
    </vt:vector>
  </TitlesOfParts>
  <Company>BEI | EIB</Company>
  <LinksUpToDate>false</LinksUpToDate>
  <CharactersWithSpaces>131904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 REGIO Audit</dc:title>
  <dc:subject/>
  <dc:creator>GIULIANI Marco</dc:creator>
  <cp:keywords/>
  <dc:description/>
  <cp:lastModifiedBy>Ioana Calarasu</cp:lastModifiedBy>
  <cp:revision>2</cp:revision>
  <cp:lastPrinted>2020-06-12T11:18:00Z</cp:lastPrinted>
  <dcterms:created xsi:type="dcterms:W3CDTF">2021-01-11T12:05:00Z</dcterms:created>
  <dcterms:modified xsi:type="dcterms:W3CDTF">2021-01-11T12:05:00Z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gFAAvvm1OVlBaXFwx/TJWOOYgehVSQQUkHtLavTT0XDRPDdTRCo4ceugFX5wmxLMt2iKpOhbu3HDgsTk
MEtmRnWeE0TRKNnOFw0UHvagvdp/75/+sPT0fqnYtB36XYsOVamHhVH8MX7LR7jBGmGyYSlKfuwg
fLU4O3Ee9+yOciKMaQqix94eGLjCTj2Kiy3MaXNW/JGLEzMLKN3MgB5CvzvWGuUqHI86OLEboG6c
im4arKmKE7sB9Z5B+</vt:lpwstr>
  </property>
  <property fmtid="{D5CDD505-2E9C-101B-9397-08002B2CF9AE}" pid="3" name="RESPONSE_SENDER_NAME">
    <vt:lpwstr>sAAA4E8dREqJqIrWokQAkdYXfRX7Nwd00kbNxR3kdA4uyuY=</vt:lpwstr>
  </property>
  <property fmtid="{D5CDD505-2E9C-101B-9397-08002B2CF9AE}" pid="4" name="EMAIL_OWNER_ADDRESS">
    <vt:lpwstr>sAAAUYtyAkeNWR4q6CtPm7my6dv6RIEBbysJ7BH3Yw50I5I=</vt:lpwstr>
  </property>
  <property fmtid="{D5CDD505-2E9C-101B-9397-08002B2CF9AE}" pid="5" name="MAIL_MSG_ID2">
    <vt:lpwstr>bqSODPqgLz+Jhn0/ALVc0aT8on071jAvi5/r720Ppmr6ER82pzlpNDHbetP
cV99LFgDlgraMcmBKW+ogXuRiqtGfQIcDKUpFg==</vt:lpwstr>
  </property>
</Properties>
</file>